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0C74BA0E" w14:textId="2E1A3DC3" w:rsidR="0041703E" w:rsidRPr="00115061" w:rsidRDefault="00C11AB4">
          <w:pPr>
            <w:rPr>
              <w:lang w:val="en-GB"/>
            </w:rPr>
          </w:pPr>
          <w:r>
            <w:rPr>
              <w:noProof/>
            </w:rPr>
            <mc:AlternateContent>
              <mc:Choice Requires="wps">
                <w:drawing>
                  <wp:anchor distT="0" distB="0" distL="114300" distR="114300" simplePos="0" relativeHeight="251659264" behindDoc="1" locked="0" layoutInCell="1" allowOverlap="1" wp14:anchorId="704964F8" wp14:editId="5DE17A35">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4BB39" w14:textId="3BE24181" w:rsidR="00620EA8" w:rsidRPr="0033799B" w:rsidRDefault="00014594">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33799B" w:rsidRPr="0033799B">
                                      <w:rPr>
                                        <w:rFonts w:eastAsiaTheme="majorEastAsia" w:cstheme="majorBidi"/>
                                        <w:color w:val="808080" w:themeColor="text1" w:themeTint="A6"/>
                                        <w:sz w:val="72"/>
                                        <w:szCs w:val="72"/>
                                        <w:lang w:val="fr-FR"/>
                                      </w:rPr>
                                      <w:t>Modèle:</w:t>
                                    </w:r>
                                    <w:proofErr w:type="gramEnd"/>
                                    <w:r w:rsidR="0033799B" w:rsidRPr="0033799B">
                                      <w:rPr>
                                        <w:rFonts w:eastAsiaTheme="majorEastAsia" w:cstheme="majorBidi"/>
                                        <w:color w:val="808080" w:themeColor="text1" w:themeTint="A6"/>
                                        <w:sz w:val="72"/>
                                        <w:szCs w:val="72"/>
                                        <w:lang w:val="fr-FR"/>
                                      </w:rPr>
                                      <w:t xml:space="preserve"> Rapport d’évaluation sous le module PPP</w:t>
                                    </w:r>
                                  </w:sdtContent>
                                </w:sdt>
                              </w:p>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3CDC3294" w:rsidR="00620EA8" w:rsidRDefault="0039133A">
                                    <w:pPr>
                                      <w:pStyle w:val="NoSpacing"/>
                                      <w:spacing w:before="240"/>
                                      <w:rPr>
                                        <w:caps/>
                                        <w:color w:val="3C3C3C" w:themeColor="text2"/>
                                        <w:sz w:val="36"/>
                                        <w:szCs w:val="36"/>
                                      </w:rPr>
                                    </w:pPr>
                                    <w:r>
                                      <w:rPr>
                                        <w:caps/>
                                        <w:color w:val="3C3C3C" w:themeColor="text2"/>
                                        <w:sz w:val="36"/>
                                        <w:szCs w:val="36"/>
                                      </w:rPr>
                                      <w:t>octobre</w:t>
                                    </w:r>
                                    <w:r w:rsidR="0033799B">
                                      <w:rPr>
                                        <w:caps/>
                                        <w:color w:val="3C3C3C" w:themeColor="text2"/>
                                        <w:sz w:val="36"/>
                                        <w:szCs w:val="36"/>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p w14:paraId="0C74BB39" w14:textId="3BE24181" w:rsidR="00620EA8" w:rsidRPr="0033799B" w:rsidRDefault="00014594">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fr-FR"/>
                            </w:rPr>
                          </w:pPr>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33799B" w:rsidRPr="0033799B">
                                <w:rPr>
                                  <w:rFonts w:eastAsiaTheme="majorEastAsia" w:cstheme="majorBidi"/>
                                  <w:color w:val="808080" w:themeColor="text1" w:themeTint="A6"/>
                                  <w:sz w:val="72"/>
                                  <w:szCs w:val="72"/>
                                  <w:lang w:val="fr-FR"/>
                                </w:rPr>
                                <w:t>Modèle:</w:t>
                              </w:r>
                              <w:proofErr w:type="gramEnd"/>
                              <w:r w:rsidR="0033799B" w:rsidRPr="0033799B">
                                <w:rPr>
                                  <w:rFonts w:eastAsiaTheme="majorEastAsia" w:cstheme="majorBidi"/>
                                  <w:color w:val="808080" w:themeColor="text1" w:themeTint="A6"/>
                                  <w:sz w:val="72"/>
                                  <w:szCs w:val="72"/>
                                  <w:lang w:val="fr-FR"/>
                                </w:rPr>
                                <w:t xml:space="preserve"> Rapport d’évaluation sous le module PPP</w:t>
                              </w:r>
                            </w:sdtContent>
                          </w:sdt>
                        </w:p>
                        <w:sdt>
                          <w:sdtPr>
                            <w:rPr>
                              <w:caps/>
                              <w:color w:val="3C3C3C"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3CDC3294" w:rsidR="00620EA8" w:rsidRDefault="0039133A">
                              <w:pPr>
                                <w:pStyle w:val="NoSpacing"/>
                                <w:spacing w:before="240"/>
                                <w:rPr>
                                  <w:caps/>
                                  <w:color w:val="3C3C3C" w:themeColor="text2"/>
                                  <w:sz w:val="36"/>
                                  <w:szCs w:val="36"/>
                                </w:rPr>
                              </w:pPr>
                              <w:r>
                                <w:rPr>
                                  <w:caps/>
                                  <w:color w:val="3C3C3C" w:themeColor="text2"/>
                                  <w:sz w:val="36"/>
                                  <w:szCs w:val="36"/>
                                </w:rPr>
                                <w:t>octobre</w:t>
                              </w:r>
                              <w:r w:rsidR="0033799B">
                                <w:rPr>
                                  <w:caps/>
                                  <w:color w:val="3C3C3C" w:themeColor="text2"/>
                                  <w:sz w:val="36"/>
                                  <w:szCs w:val="36"/>
                                </w:rPr>
                                <w:t xml:space="preserve"> 2025</w:t>
                              </w:r>
                            </w:p>
                          </w:sdtContent>
                        </w:sdt>
                      </w:txbxContent>
                    </v:textbox>
                  </v:shape>
                </w:pict>
              </mc:Fallback>
            </mc:AlternateContent>
          </w:r>
          <w:r w:rsidR="009C20D9" w:rsidRPr="00115061">
            <w:rPr>
              <w:noProof/>
              <w:lang w:val="en-GB" w:eastAsia="en-GB"/>
            </w:rPr>
            <w:drawing>
              <wp:anchor distT="0" distB="0" distL="114300" distR="114300" simplePos="0" relativeHeight="251657216"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0C74BA0F" w14:textId="77777777" w:rsidR="0041703E" w:rsidRPr="00115061" w:rsidRDefault="009C20D9">
          <w:pPr>
            <w:rPr>
              <w:lang w:val="en-GB"/>
            </w:rPr>
          </w:pPr>
          <w:r w:rsidRPr="00115061">
            <w:rPr>
              <w:noProof/>
              <w:lang w:val="en-GB" w:eastAsia="en-GB"/>
            </w:rPr>
            <w:drawing>
              <wp:anchor distT="0" distB="0" distL="114300" distR="114300" simplePos="0" relativeHeight="251656192"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0C74BA13" w14:textId="77777777" w:rsidR="005C3221" w:rsidRPr="00115061" w:rsidRDefault="005C3221">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0C74BA15" w14:textId="77777777" w:rsidR="005C3221" w:rsidRPr="0033799B" w:rsidRDefault="00D41792" w:rsidP="00751E36">
      <w:pPr>
        <w:pStyle w:val="Title"/>
        <w:pBdr>
          <w:bottom w:val="single" w:sz="6" w:space="1" w:color="auto"/>
        </w:pBdr>
        <w:jc w:val="center"/>
        <w:rPr>
          <w:lang w:val="fr-FR"/>
        </w:rPr>
      </w:pPr>
      <w:r w:rsidRPr="0033799B">
        <w:rPr>
          <w:lang w:val="fr-FR"/>
        </w:rPr>
        <w:t>[Nom du pays]</w:t>
      </w:r>
    </w:p>
    <w:p w14:paraId="0C74BA16" w14:textId="77777777" w:rsidR="00E0323D" w:rsidRPr="0033799B" w:rsidRDefault="00E0323D" w:rsidP="00E0323D">
      <w:pPr>
        <w:pStyle w:val="Title"/>
        <w:rPr>
          <w:lang w:val="fr-FR"/>
        </w:rPr>
      </w:pPr>
    </w:p>
    <w:p w14:paraId="0C74BA17" w14:textId="4BC99EBB" w:rsidR="00D41792" w:rsidRPr="0033799B" w:rsidRDefault="007C5D94" w:rsidP="00DD78E5">
      <w:pPr>
        <w:pStyle w:val="Title"/>
        <w:jc w:val="center"/>
        <w:rPr>
          <w:lang w:val="fr-FR"/>
        </w:rPr>
      </w:pPr>
      <w:commentRangeStart w:id="1"/>
      <w:commentRangeStart w:id="2"/>
      <w:commentRangeEnd w:id="1"/>
      <w:r w:rsidRPr="00115061">
        <w:rPr>
          <w:rStyle w:val="CommentReference"/>
          <w:rFonts w:eastAsiaTheme="minorEastAsia" w:cstheme="minorBidi"/>
          <w:lang w:val="en-GB"/>
        </w:rPr>
        <w:commentReference w:id="1"/>
      </w:r>
      <w:r w:rsidR="00D41792" w:rsidRPr="0033799B">
        <w:rPr>
          <w:lang w:val="fr-FR"/>
        </w:rPr>
        <w:t xml:space="preserve"> </w:t>
      </w:r>
      <w:r w:rsidR="0033799B">
        <w:rPr>
          <w:lang w:val="fr-FR"/>
        </w:rPr>
        <w:t>É</w:t>
      </w:r>
      <w:r w:rsidR="00D41792" w:rsidRPr="0033799B">
        <w:rPr>
          <w:lang w:val="fr-FR"/>
        </w:rPr>
        <w:t>valuation du système de passation des marchés publics</w:t>
      </w:r>
      <w:commentRangeEnd w:id="2"/>
      <w:r w:rsidR="006A026C">
        <w:rPr>
          <w:rStyle w:val="CommentReference"/>
          <w:rFonts w:eastAsiaTheme="minorEastAsia" w:cstheme="minorBidi"/>
        </w:rPr>
        <w:commentReference w:id="2"/>
      </w:r>
    </w:p>
    <w:p w14:paraId="0C74BA18" w14:textId="77777777" w:rsidR="00D41792" w:rsidRPr="0033799B" w:rsidRDefault="00D41792" w:rsidP="00D41792">
      <w:pPr>
        <w:spacing w:line="360" w:lineRule="auto"/>
        <w:jc w:val="center"/>
        <w:rPr>
          <w:rFonts w:eastAsiaTheme="majorEastAsia" w:cstheme="majorBidi"/>
          <w:color w:val="auto"/>
          <w:sz w:val="36"/>
          <w:szCs w:val="36"/>
          <w:lang w:val="fr-FR"/>
        </w:rPr>
      </w:pPr>
      <w:r w:rsidRPr="0033799B">
        <w:rPr>
          <w:rFonts w:eastAsiaTheme="majorEastAsia" w:cstheme="majorBidi"/>
          <w:color w:val="auto"/>
          <w:sz w:val="36"/>
          <w:szCs w:val="36"/>
          <w:lang w:val="fr-FR"/>
        </w:rPr>
        <w:t>[Date]</w:t>
      </w:r>
    </w:p>
    <w:p w14:paraId="0C74BA19" w14:textId="77777777" w:rsidR="00D41792" w:rsidRPr="0033799B" w:rsidRDefault="00D41792" w:rsidP="00D41792">
      <w:pPr>
        <w:spacing w:line="360" w:lineRule="auto"/>
        <w:jc w:val="center"/>
        <w:rPr>
          <w:rFonts w:eastAsiaTheme="majorEastAsia" w:cstheme="majorBidi"/>
          <w:color w:val="auto"/>
          <w:sz w:val="36"/>
          <w:szCs w:val="36"/>
          <w:lang w:val="fr-FR"/>
        </w:rPr>
      </w:pPr>
    </w:p>
    <w:p w14:paraId="0C74BA1A" w14:textId="77777777" w:rsidR="00D41792" w:rsidRPr="0033799B" w:rsidRDefault="00D41792" w:rsidP="00D41792">
      <w:pPr>
        <w:spacing w:line="360" w:lineRule="auto"/>
        <w:jc w:val="center"/>
        <w:rPr>
          <w:rFonts w:eastAsiaTheme="majorEastAsia" w:cstheme="majorBidi"/>
          <w:color w:val="auto"/>
          <w:sz w:val="36"/>
          <w:szCs w:val="36"/>
          <w:lang w:val="fr-FR"/>
        </w:rPr>
      </w:pPr>
    </w:p>
    <w:p w14:paraId="0C74BA1B" w14:textId="77777777" w:rsidR="00D41792" w:rsidRPr="0033799B" w:rsidRDefault="00D41792" w:rsidP="00D41792">
      <w:pPr>
        <w:spacing w:line="360" w:lineRule="auto"/>
        <w:jc w:val="center"/>
        <w:rPr>
          <w:rFonts w:eastAsiaTheme="majorEastAsia" w:cstheme="majorBidi"/>
          <w:color w:val="auto"/>
          <w:sz w:val="36"/>
          <w:szCs w:val="36"/>
          <w:lang w:val="fr-FR"/>
        </w:rPr>
      </w:pPr>
    </w:p>
    <w:p w14:paraId="0C74BA1C" w14:textId="77777777" w:rsidR="00D41792" w:rsidRPr="0033799B" w:rsidRDefault="00D41792" w:rsidP="00D41792">
      <w:pPr>
        <w:spacing w:line="360" w:lineRule="auto"/>
        <w:jc w:val="center"/>
        <w:rPr>
          <w:rFonts w:eastAsiaTheme="majorEastAsia" w:cstheme="majorBidi"/>
          <w:color w:val="auto"/>
          <w:sz w:val="36"/>
          <w:szCs w:val="36"/>
          <w:lang w:val="fr-FR"/>
        </w:rPr>
      </w:pPr>
    </w:p>
    <w:p w14:paraId="0C74BA1D" w14:textId="77777777" w:rsidR="00E0323D" w:rsidRPr="0033799B" w:rsidRDefault="00E0323D" w:rsidP="00E0323D">
      <w:pPr>
        <w:spacing w:line="360" w:lineRule="auto"/>
        <w:jc w:val="center"/>
        <w:rPr>
          <w:rFonts w:eastAsiaTheme="majorEastAsia" w:cstheme="majorBidi"/>
          <w:color w:val="auto"/>
          <w:sz w:val="36"/>
          <w:szCs w:val="36"/>
          <w:lang w:val="fr-FR"/>
        </w:rPr>
      </w:pPr>
      <w:r w:rsidRPr="0033799B">
        <w:rPr>
          <w:rFonts w:eastAsiaTheme="majorEastAsia" w:cstheme="majorBidi"/>
          <w:color w:val="auto"/>
          <w:sz w:val="36"/>
          <w:szCs w:val="36"/>
          <w:lang w:val="fr-FR"/>
        </w:rPr>
        <w:t>[Logos des principales institutions]</w:t>
      </w:r>
    </w:p>
    <w:p w14:paraId="0C74BA1E" w14:textId="77777777" w:rsidR="00E0323D" w:rsidRPr="0033799B" w:rsidRDefault="00E0323D" w:rsidP="00D41792">
      <w:pPr>
        <w:spacing w:line="360" w:lineRule="auto"/>
        <w:jc w:val="center"/>
        <w:rPr>
          <w:rFonts w:eastAsiaTheme="majorEastAsia" w:cstheme="majorBidi"/>
          <w:color w:val="auto"/>
          <w:sz w:val="36"/>
          <w:szCs w:val="36"/>
          <w:lang w:val="fr-FR"/>
        </w:rPr>
      </w:pPr>
    </w:p>
    <w:p w14:paraId="0C74BA1F" w14:textId="77777777" w:rsidR="00DD78E5" w:rsidRPr="0033799B" w:rsidRDefault="00DD78E5" w:rsidP="00DD78E5">
      <w:pPr>
        <w:pStyle w:val="TOCHeading"/>
        <w:rPr>
          <w:rFonts w:eastAsiaTheme="minorEastAsia" w:cstheme="minorBidi"/>
          <w:bCs w:val="0"/>
          <w:sz w:val="22"/>
          <w:szCs w:val="22"/>
          <w:lang w:val="fr-FR"/>
        </w:rPr>
      </w:pPr>
    </w:p>
    <w:p w14:paraId="5779A4BF" w14:textId="10DB4DCB" w:rsidR="00020CCC" w:rsidRPr="0033799B" w:rsidRDefault="00DD78E5" w:rsidP="00020CCC">
      <w:pPr>
        <w:pStyle w:val="Heading1"/>
        <w:rPr>
          <w:lang w:val="fr-FR"/>
        </w:rPr>
      </w:pPr>
      <w:r w:rsidRPr="0033799B">
        <w:rPr>
          <w:lang w:val="fr-FR"/>
        </w:rPr>
        <w:br w:type="page"/>
      </w:r>
      <w:bookmarkStart w:id="3" w:name="_Toc210142057"/>
      <w:r w:rsidR="00020CCC" w:rsidRPr="0033799B">
        <w:rPr>
          <w:lang w:val="fr-FR"/>
        </w:rPr>
        <w:lastRenderedPageBreak/>
        <w:t>Clauses relatives à la propriété intellectuelle</w:t>
      </w:r>
      <w:bookmarkEnd w:id="3"/>
    </w:p>
    <w:p w14:paraId="0C74BA20" w14:textId="70B21FBB" w:rsidR="00020CCC" w:rsidRPr="0033799B" w:rsidRDefault="00020CCC">
      <w:pPr>
        <w:jc w:val="left"/>
        <w:rPr>
          <w:bCs/>
          <w:lang w:val="fr-FR"/>
        </w:rPr>
      </w:pPr>
      <w:r w:rsidRPr="0033799B">
        <w:rPr>
          <w:bCs/>
          <w:lang w:val="fr-FR"/>
        </w:rPr>
        <w:br w:type="page"/>
      </w:r>
    </w:p>
    <w:p w14:paraId="2E3BF7A4" w14:textId="77777777" w:rsidR="00DD78E5" w:rsidRPr="0033799B" w:rsidRDefault="00DD78E5">
      <w:pPr>
        <w:jc w:val="left"/>
        <w:rPr>
          <w:lang w:val="fr-FR"/>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1EF4B9F3" w14:textId="77777777" w:rsidR="0033799B" w:rsidRDefault="00DD78E5" w:rsidP="00DD78E5">
          <w:pPr>
            <w:pStyle w:val="TOCHeading"/>
            <w:rPr>
              <w:noProof/>
            </w:rPr>
          </w:pPr>
          <w:r w:rsidRPr="00115061">
            <w:rPr>
              <w:lang w:val="en-GB"/>
            </w:rPr>
            <w:t xml:space="preserve">Table des </w:t>
          </w:r>
          <w:r w:rsidR="00E0323D" w:rsidRPr="00115061">
            <w:rPr>
              <w:lang w:val="en-GB"/>
            </w:rPr>
            <w:t>matières</w:t>
          </w:r>
          <w:r w:rsidR="00132AC2" w:rsidRPr="00115061">
            <w:rPr>
              <w:bCs w:val="0"/>
              <w:lang w:val="en-GB"/>
            </w:rPr>
            <w:fldChar w:fldCharType="begin"/>
          </w:r>
          <w:r w:rsidR="00E0323D" w:rsidRPr="00115061">
            <w:rPr>
              <w:lang w:val="en-GB"/>
            </w:rPr>
            <w:instrText xml:space="preserve"> TOC \o "1-3" \h \z \u </w:instrText>
          </w:r>
          <w:r w:rsidR="00132AC2" w:rsidRPr="00115061">
            <w:rPr>
              <w:bCs w:val="0"/>
              <w:lang w:val="en-GB"/>
            </w:rPr>
            <w:fldChar w:fldCharType="separate"/>
          </w:r>
        </w:p>
        <w:p w14:paraId="2D8E5647" w14:textId="6119D241" w:rsidR="0033799B" w:rsidRDefault="0033799B">
          <w:pPr>
            <w:pStyle w:val="TOC1"/>
            <w:tabs>
              <w:tab w:val="right" w:leader="dot" w:pos="9350"/>
            </w:tabs>
            <w:rPr>
              <w:noProof/>
              <w:color w:val="auto"/>
              <w:kern w:val="2"/>
              <w:sz w:val="24"/>
              <w:szCs w:val="24"/>
              <w:lang w:eastAsia="en-US"/>
              <w14:ligatures w14:val="standardContextual"/>
            </w:rPr>
          </w:pPr>
          <w:hyperlink w:anchor="_Toc210142057" w:history="1">
            <w:r w:rsidRPr="006474EC">
              <w:rPr>
                <w:rStyle w:val="Hyperlink"/>
                <w:noProof/>
                <w:lang w:val="fr-FR"/>
              </w:rPr>
              <w:t>Clauses relatives à la propriété intellectuelle</w:t>
            </w:r>
            <w:r>
              <w:rPr>
                <w:noProof/>
                <w:webHidden/>
              </w:rPr>
              <w:tab/>
            </w:r>
            <w:r>
              <w:rPr>
                <w:noProof/>
                <w:webHidden/>
              </w:rPr>
              <w:fldChar w:fldCharType="begin"/>
            </w:r>
            <w:r>
              <w:rPr>
                <w:noProof/>
                <w:webHidden/>
              </w:rPr>
              <w:instrText xml:space="preserve"> PAGEREF _Toc210142057 \h </w:instrText>
            </w:r>
            <w:r>
              <w:rPr>
                <w:noProof/>
                <w:webHidden/>
              </w:rPr>
            </w:r>
            <w:r>
              <w:rPr>
                <w:noProof/>
                <w:webHidden/>
              </w:rPr>
              <w:fldChar w:fldCharType="separate"/>
            </w:r>
            <w:r>
              <w:rPr>
                <w:noProof/>
                <w:webHidden/>
              </w:rPr>
              <w:t>2</w:t>
            </w:r>
            <w:r>
              <w:rPr>
                <w:noProof/>
                <w:webHidden/>
              </w:rPr>
              <w:fldChar w:fldCharType="end"/>
            </w:r>
          </w:hyperlink>
        </w:p>
        <w:p w14:paraId="4890A1B5" w14:textId="38D689D3" w:rsidR="0033799B" w:rsidRDefault="0033799B">
          <w:pPr>
            <w:pStyle w:val="TOC1"/>
            <w:tabs>
              <w:tab w:val="right" w:leader="dot" w:pos="9350"/>
            </w:tabs>
            <w:rPr>
              <w:noProof/>
              <w:color w:val="auto"/>
              <w:kern w:val="2"/>
              <w:sz w:val="24"/>
              <w:szCs w:val="24"/>
              <w:lang w:eastAsia="en-US"/>
              <w14:ligatures w14:val="standardContextual"/>
            </w:rPr>
          </w:pPr>
          <w:hyperlink w:anchor="_Toc210142058" w:history="1">
            <w:r w:rsidRPr="006474EC">
              <w:rPr>
                <w:rStyle w:val="Hyperlink"/>
                <w:noProof/>
                <w:lang w:val="en-GB"/>
              </w:rPr>
              <w:t>Données d'évaluation</w:t>
            </w:r>
            <w:r>
              <w:rPr>
                <w:noProof/>
                <w:webHidden/>
              </w:rPr>
              <w:tab/>
            </w:r>
            <w:r>
              <w:rPr>
                <w:noProof/>
                <w:webHidden/>
              </w:rPr>
              <w:fldChar w:fldCharType="begin"/>
            </w:r>
            <w:r>
              <w:rPr>
                <w:noProof/>
                <w:webHidden/>
              </w:rPr>
              <w:instrText xml:space="preserve"> PAGEREF _Toc210142058 \h </w:instrText>
            </w:r>
            <w:r>
              <w:rPr>
                <w:noProof/>
                <w:webHidden/>
              </w:rPr>
            </w:r>
            <w:r>
              <w:rPr>
                <w:noProof/>
                <w:webHidden/>
              </w:rPr>
              <w:fldChar w:fldCharType="separate"/>
            </w:r>
            <w:r>
              <w:rPr>
                <w:noProof/>
                <w:webHidden/>
              </w:rPr>
              <w:t>5</w:t>
            </w:r>
            <w:r>
              <w:rPr>
                <w:noProof/>
                <w:webHidden/>
              </w:rPr>
              <w:fldChar w:fldCharType="end"/>
            </w:r>
          </w:hyperlink>
        </w:p>
        <w:p w14:paraId="6F987444" w14:textId="2E860E0C" w:rsidR="0033799B" w:rsidRDefault="0033799B">
          <w:pPr>
            <w:pStyle w:val="TOC1"/>
            <w:tabs>
              <w:tab w:val="right" w:leader="dot" w:pos="9350"/>
            </w:tabs>
            <w:rPr>
              <w:noProof/>
              <w:color w:val="auto"/>
              <w:kern w:val="2"/>
              <w:sz w:val="24"/>
              <w:szCs w:val="24"/>
              <w:lang w:eastAsia="en-US"/>
              <w14:ligatures w14:val="standardContextual"/>
            </w:rPr>
          </w:pPr>
          <w:hyperlink w:anchor="_Toc210142059" w:history="1">
            <w:r w:rsidRPr="006474EC">
              <w:rPr>
                <w:rStyle w:val="Hyperlink"/>
                <w:noProof/>
                <w:lang w:val="en-GB"/>
              </w:rPr>
              <w:t>Acronymes</w:t>
            </w:r>
            <w:r>
              <w:rPr>
                <w:noProof/>
                <w:webHidden/>
              </w:rPr>
              <w:tab/>
            </w:r>
            <w:r>
              <w:rPr>
                <w:noProof/>
                <w:webHidden/>
              </w:rPr>
              <w:fldChar w:fldCharType="begin"/>
            </w:r>
            <w:r>
              <w:rPr>
                <w:noProof/>
                <w:webHidden/>
              </w:rPr>
              <w:instrText xml:space="preserve"> PAGEREF _Toc210142059 \h </w:instrText>
            </w:r>
            <w:r>
              <w:rPr>
                <w:noProof/>
                <w:webHidden/>
              </w:rPr>
            </w:r>
            <w:r>
              <w:rPr>
                <w:noProof/>
                <w:webHidden/>
              </w:rPr>
              <w:fldChar w:fldCharType="separate"/>
            </w:r>
            <w:r>
              <w:rPr>
                <w:noProof/>
                <w:webHidden/>
              </w:rPr>
              <w:t>6</w:t>
            </w:r>
            <w:r>
              <w:rPr>
                <w:noProof/>
                <w:webHidden/>
              </w:rPr>
              <w:fldChar w:fldCharType="end"/>
            </w:r>
          </w:hyperlink>
        </w:p>
        <w:p w14:paraId="46B15AE6" w14:textId="549D6B1E" w:rsidR="0033799B" w:rsidRDefault="0033799B">
          <w:pPr>
            <w:pStyle w:val="TOC1"/>
            <w:tabs>
              <w:tab w:val="right" w:leader="dot" w:pos="9350"/>
            </w:tabs>
            <w:rPr>
              <w:noProof/>
              <w:color w:val="auto"/>
              <w:kern w:val="2"/>
              <w:sz w:val="24"/>
              <w:szCs w:val="24"/>
              <w:lang w:eastAsia="en-US"/>
              <w14:ligatures w14:val="standardContextual"/>
            </w:rPr>
          </w:pPr>
          <w:hyperlink w:anchor="_Toc210142060" w:history="1">
            <w:r w:rsidRPr="006474EC">
              <w:rPr>
                <w:rStyle w:val="Hyperlink"/>
                <w:noProof/>
                <w:lang w:val="en-GB"/>
              </w:rPr>
              <w:t>Résumé</w:t>
            </w:r>
            <w:r>
              <w:rPr>
                <w:noProof/>
                <w:webHidden/>
              </w:rPr>
              <w:tab/>
            </w:r>
            <w:r>
              <w:rPr>
                <w:noProof/>
                <w:webHidden/>
              </w:rPr>
              <w:fldChar w:fldCharType="begin"/>
            </w:r>
            <w:r>
              <w:rPr>
                <w:noProof/>
                <w:webHidden/>
              </w:rPr>
              <w:instrText xml:space="preserve"> PAGEREF _Toc210142060 \h </w:instrText>
            </w:r>
            <w:r>
              <w:rPr>
                <w:noProof/>
                <w:webHidden/>
              </w:rPr>
            </w:r>
            <w:r>
              <w:rPr>
                <w:noProof/>
                <w:webHidden/>
              </w:rPr>
              <w:fldChar w:fldCharType="separate"/>
            </w:r>
            <w:r>
              <w:rPr>
                <w:noProof/>
                <w:webHidden/>
              </w:rPr>
              <w:t>7</w:t>
            </w:r>
            <w:r>
              <w:rPr>
                <w:noProof/>
                <w:webHidden/>
              </w:rPr>
              <w:fldChar w:fldCharType="end"/>
            </w:r>
          </w:hyperlink>
        </w:p>
        <w:p w14:paraId="1CF90FAF" w14:textId="35B5C440" w:rsidR="0033799B" w:rsidRDefault="0033799B">
          <w:pPr>
            <w:pStyle w:val="TOC3"/>
            <w:tabs>
              <w:tab w:val="right" w:leader="dot" w:pos="9350"/>
            </w:tabs>
            <w:rPr>
              <w:noProof/>
              <w:color w:val="auto"/>
              <w:kern w:val="2"/>
              <w:sz w:val="24"/>
              <w:szCs w:val="24"/>
              <w:lang w:eastAsia="en-US"/>
              <w14:ligatures w14:val="standardContextual"/>
            </w:rPr>
          </w:pPr>
          <w:hyperlink w:anchor="_Toc210142061" w:history="1">
            <w:r w:rsidRPr="006474EC">
              <w:rPr>
                <w:rStyle w:val="Hyperlink"/>
                <w:noProof/>
                <w:lang w:val="en-GB"/>
              </w:rPr>
              <w:t>Aperçu de la conformité</w:t>
            </w:r>
            <w:r>
              <w:rPr>
                <w:noProof/>
                <w:webHidden/>
              </w:rPr>
              <w:tab/>
            </w:r>
            <w:r>
              <w:rPr>
                <w:noProof/>
                <w:webHidden/>
              </w:rPr>
              <w:fldChar w:fldCharType="begin"/>
            </w:r>
            <w:r>
              <w:rPr>
                <w:noProof/>
                <w:webHidden/>
              </w:rPr>
              <w:instrText xml:space="preserve"> PAGEREF _Toc210142061 \h </w:instrText>
            </w:r>
            <w:r>
              <w:rPr>
                <w:noProof/>
                <w:webHidden/>
              </w:rPr>
            </w:r>
            <w:r>
              <w:rPr>
                <w:noProof/>
                <w:webHidden/>
              </w:rPr>
              <w:fldChar w:fldCharType="separate"/>
            </w:r>
            <w:r>
              <w:rPr>
                <w:noProof/>
                <w:webHidden/>
              </w:rPr>
              <w:t>7</w:t>
            </w:r>
            <w:r>
              <w:rPr>
                <w:noProof/>
                <w:webHidden/>
              </w:rPr>
              <w:fldChar w:fldCharType="end"/>
            </w:r>
          </w:hyperlink>
        </w:p>
        <w:p w14:paraId="19DB7628" w14:textId="20FE48BA" w:rsidR="0033799B" w:rsidRDefault="0033799B">
          <w:pPr>
            <w:pStyle w:val="TOC1"/>
            <w:tabs>
              <w:tab w:val="right" w:leader="dot" w:pos="9350"/>
            </w:tabs>
            <w:rPr>
              <w:noProof/>
              <w:color w:val="auto"/>
              <w:kern w:val="2"/>
              <w:sz w:val="24"/>
              <w:szCs w:val="24"/>
              <w:lang w:eastAsia="en-US"/>
              <w14:ligatures w14:val="standardContextual"/>
            </w:rPr>
          </w:pPr>
          <w:hyperlink w:anchor="_Toc210142062" w:history="1">
            <w:r w:rsidRPr="006474EC">
              <w:rPr>
                <w:rStyle w:val="Hyperlink"/>
                <w:noProof/>
                <w:lang w:val="en-GB"/>
              </w:rPr>
              <w:t>1.  Introduction</w:t>
            </w:r>
            <w:r>
              <w:rPr>
                <w:noProof/>
                <w:webHidden/>
              </w:rPr>
              <w:tab/>
            </w:r>
            <w:r>
              <w:rPr>
                <w:noProof/>
                <w:webHidden/>
              </w:rPr>
              <w:fldChar w:fldCharType="begin"/>
            </w:r>
            <w:r>
              <w:rPr>
                <w:noProof/>
                <w:webHidden/>
              </w:rPr>
              <w:instrText xml:space="preserve"> PAGEREF _Toc210142062 \h </w:instrText>
            </w:r>
            <w:r>
              <w:rPr>
                <w:noProof/>
                <w:webHidden/>
              </w:rPr>
            </w:r>
            <w:r>
              <w:rPr>
                <w:noProof/>
                <w:webHidden/>
              </w:rPr>
              <w:fldChar w:fldCharType="separate"/>
            </w:r>
            <w:r>
              <w:rPr>
                <w:noProof/>
                <w:webHidden/>
              </w:rPr>
              <w:t>9</w:t>
            </w:r>
            <w:r>
              <w:rPr>
                <w:noProof/>
                <w:webHidden/>
              </w:rPr>
              <w:fldChar w:fldCharType="end"/>
            </w:r>
          </w:hyperlink>
        </w:p>
        <w:p w14:paraId="13509E3F" w14:textId="3284613C" w:rsidR="0033799B" w:rsidRDefault="0033799B">
          <w:pPr>
            <w:pStyle w:val="TOC1"/>
            <w:tabs>
              <w:tab w:val="right" w:leader="dot" w:pos="9350"/>
            </w:tabs>
            <w:rPr>
              <w:noProof/>
              <w:color w:val="auto"/>
              <w:kern w:val="2"/>
              <w:sz w:val="24"/>
              <w:szCs w:val="24"/>
              <w:lang w:eastAsia="en-US"/>
              <w14:ligatures w14:val="standardContextual"/>
            </w:rPr>
          </w:pPr>
          <w:hyperlink w:anchor="_Toc210142063" w:history="1">
            <w:r w:rsidRPr="006474EC">
              <w:rPr>
                <w:rStyle w:val="Hyperlink"/>
                <w:noProof/>
                <w:lang w:val="fr-FR"/>
              </w:rPr>
              <w:t xml:space="preserve">2. Analyse du contexte </w:t>
            </w:r>
            <w:r>
              <w:rPr>
                <w:noProof/>
                <w:webHidden/>
              </w:rPr>
              <w:tab/>
            </w:r>
            <w:r>
              <w:rPr>
                <w:noProof/>
                <w:webHidden/>
              </w:rPr>
              <w:fldChar w:fldCharType="begin"/>
            </w:r>
            <w:r>
              <w:rPr>
                <w:noProof/>
                <w:webHidden/>
              </w:rPr>
              <w:instrText xml:space="preserve"> PAGEREF _Toc210142063 \h </w:instrText>
            </w:r>
            <w:r>
              <w:rPr>
                <w:noProof/>
                <w:webHidden/>
              </w:rPr>
            </w:r>
            <w:r>
              <w:rPr>
                <w:noProof/>
                <w:webHidden/>
              </w:rPr>
              <w:fldChar w:fldCharType="separate"/>
            </w:r>
            <w:r>
              <w:rPr>
                <w:noProof/>
                <w:webHidden/>
              </w:rPr>
              <w:t>9</w:t>
            </w:r>
            <w:r>
              <w:rPr>
                <w:noProof/>
                <w:webHidden/>
              </w:rPr>
              <w:fldChar w:fldCharType="end"/>
            </w:r>
          </w:hyperlink>
        </w:p>
        <w:p w14:paraId="16D395D4" w14:textId="5904867B" w:rsidR="0033799B" w:rsidRDefault="0033799B">
          <w:pPr>
            <w:pStyle w:val="TOC2"/>
            <w:tabs>
              <w:tab w:val="right" w:leader="dot" w:pos="9350"/>
            </w:tabs>
            <w:rPr>
              <w:noProof/>
              <w:color w:val="auto"/>
              <w:kern w:val="2"/>
              <w:sz w:val="24"/>
              <w:szCs w:val="24"/>
              <w:lang w:eastAsia="en-US"/>
              <w14:ligatures w14:val="standardContextual"/>
            </w:rPr>
          </w:pPr>
          <w:hyperlink w:anchor="_Toc210142064" w:history="1">
            <w:r w:rsidRPr="006474EC">
              <w:rPr>
                <w:rStyle w:val="Hyperlink"/>
                <w:noProof/>
                <w:lang w:val="fr-FR"/>
              </w:rPr>
              <w:t>2.1. Situation politique, économique et géostratégique</w:t>
            </w:r>
            <w:r>
              <w:rPr>
                <w:noProof/>
                <w:webHidden/>
              </w:rPr>
              <w:tab/>
            </w:r>
            <w:r>
              <w:rPr>
                <w:noProof/>
                <w:webHidden/>
              </w:rPr>
              <w:fldChar w:fldCharType="begin"/>
            </w:r>
            <w:r>
              <w:rPr>
                <w:noProof/>
                <w:webHidden/>
              </w:rPr>
              <w:instrText xml:space="preserve"> PAGEREF _Toc210142064 \h </w:instrText>
            </w:r>
            <w:r>
              <w:rPr>
                <w:noProof/>
                <w:webHidden/>
              </w:rPr>
            </w:r>
            <w:r>
              <w:rPr>
                <w:noProof/>
                <w:webHidden/>
              </w:rPr>
              <w:fldChar w:fldCharType="separate"/>
            </w:r>
            <w:r>
              <w:rPr>
                <w:noProof/>
                <w:webHidden/>
              </w:rPr>
              <w:t>9</w:t>
            </w:r>
            <w:r>
              <w:rPr>
                <w:noProof/>
                <w:webHidden/>
              </w:rPr>
              <w:fldChar w:fldCharType="end"/>
            </w:r>
          </w:hyperlink>
        </w:p>
        <w:p w14:paraId="4E27AFAB" w14:textId="70330A07" w:rsidR="0033799B" w:rsidRDefault="0033799B">
          <w:pPr>
            <w:pStyle w:val="TOC2"/>
            <w:tabs>
              <w:tab w:val="right" w:leader="dot" w:pos="9350"/>
            </w:tabs>
            <w:rPr>
              <w:noProof/>
              <w:color w:val="auto"/>
              <w:kern w:val="2"/>
              <w:sz w:val="24"/>
              <w:szCs w:val="24"/>
              <w:lang w:eastAsia="en-US"/>
              <w14:ligatures w14:val="standardContextual"/>
            </w:rPr>
          </w:pPr>
          <w:hyperlink w:anchor="_Toc210142065" w:history="1">
            <w:r w:rsidRPr="006474EC">
              <w:rPr>
                <w:rStyle w:val="Hyperlink"/>
                <w:noProof/>
                <w:lang w:val="fr-FR"/>
              </w:rPr>
              <w:t>2.2. Le système des marchés publics et ses liens avec les systèmes de gestion des finances publiques et de gouvernance publique</w:t>
            </w:r>
            <w:r>
              <w:rPr>
                <w:noProof/>
                <w:webHidden/>
              </w:rPr>
              <w:tab/>
            </w:r>
            <w:r>
              <w:rPr>
                <w:noProof/>
                <w:webHidden/>
              </w:rPr>
              <w:fldChar w:fldCharType="begin"/>
            </w:r>
            <w:r>
              <w:rPr>
                <w:noProof/>
                <w:webHidden/>
              </w:rPr>
              <w:instrText xml:space="preserve"> PAGEREF _Toc210142065 \h </w:instrText>
            </w:r>
            <w:r>
              <w:rPr>
                <w:noProof/>
                <w:webHidden/>
              </w:rPr>
            </w:r>
            <w:r>
              <w:rPr>
                <w:noProof/>
                <w:webHidden/>
              </w:rPr>
              <w:fldChar w:fldCharType="separate"/>
            </w:r>
            <w:r>
              <w:rPr>
                <w:noProof/>
                <w:webHidden/>
              </w:rPr>
              <w:t>9</w:t>
            </w:r>
            <w:r>
              <w:rPr>
                <w:noProof/>
                <w:webHidden/>
              </w:rPr>
              <w:fldChar w:fldCharType="end"/>
            </w:r>
          </w:hyperlink>
        </w:p>
        <w:p w14:paraId="638B222A" w14:textId="77DB168C" w:rsidR="0033799B" w:rsidRDefault="0033799B">
          <w:pPr>
            <w:pStyle w:val="TOC2"/>
            <w:tabs>
              <w:tab w:val="right" w:leader="dot" w:pos="9350"/>
            </w:tabs>
            <w:rPr>
              <w:noProof/>
              <w:color w:val="auto"/>
              <w:kern w:val="2"/>
              <w:sz w:val="24"/>
              <w:szCs w:val="24"/>
              <w:lang w:eastAsia="en-US"/>
              <w14:ligatures w14:val="standardContextual"/>
            </w:rPr>
          </w:pPr>
          <w:hyperlink w:anchor="_Toc210142066" w:history="1">
            <w:r w:rsidRPr="006474EC">
              <w:rPr>
                <w:rStyle w:val="Hyperlink"/>
                <w:noProof/>
                <w:lang w:val="fr-FR"/>
              </w:rPr>
              <w:t>2.3. Objectifs politiques nationaux et objectifs de développement durable</w:t>
            </w:r>
            <w:r>
              <w:rPr>
                <w:noProof/>
                <w:webHidden/>
              </w:rPr>
              <w:tab/>
            </w:r>
            <w:r>
              <w:rPr>
                <w:noProof/>
                <w:webHidden/>
              </w:rPr>
              <w:fldChar w:fldCharType="begin"/>
            </w:r>
            <w:r>
              <w:rPr>
                <w:noProof/>
                <w:webHidden/>
              </w:rPr>
              <w:instrText xml:space="preserve"> PAGEREF _Toc210142066 \h </w:instrText>
            </w:r>
            <w:r>
              <w:rPr>
                <w:noProof/>
                <w:webHidden/>
              </w:rPr>
            </w:r>
            <w:r>
              <w:rPr>
                <w:noProof/>
                <w:webHidden/>
              </w:rPr>
              <w:fldChar w:fldCharType="separate"/>
            </w:r>
            <w:r>
              <w:rPr>
                <w:noProof/>
                <w:webHidden/>
              </w:rPr>
              <w:t>10</w:t>
            </w:r>
            <w:r>
              <w:rPr>
                <w:noProof/>
                <w:webHidden/>
              </w:rPr>
              <w:fldChar w:fldCharType="end"/>
            </w:r>
          </w:hyperlink>
        </w:p>
        <w:p w14:paraId="6BAA8670" w14:textId="2E6B6A2A" w:rsidR="0033799B" w:rsidRDefault="0033799B">
          <w:pPr>
            <w:pStyle w:val="TOC2"/>
            <w:tabs>
              <w:tab w:val="right" w:leader="dot" w:pos="9350"/>
            </w:tabs>
            <w:rPr>
              <w:noProof/>
              <w:color w:val="auto"/>
              <w:kern w:val="2"/>
              <w:sz w:val="24"/>
              <w:szCs w:val="24"/>
              <w:lang w:eastAsia="en-US"/>
              <w14:ligatures w14:val="standardContextual"/>
            </w:rPr>
          </w:pPr>
          <w:hyperlink w:anchor="_Toc210142067" w:history="1">
            <w:r w:rsidRPr="006474EC">
              <w:rPr>
                <w:rStyle w:val="Hyperlink"/>
                <w:noProof/>
                <w:lang w:val="fr-FR"/>
              </w:rPr>
              <w:t>2.4. Réforme des marchés publics</w:t>
            </w:r>
            <w:r>
              <w:rPr>
                <w:noProof/>
                <w:webHidden/>
              </w:rPr>
              <w:tab/>
            </w:r>
            <w:r>
              <w:rPr>
                <w:noProof/>
                <w:webHidden/>
              </w:rPr>
              <w:fldChar w:fldCharType="begin"/>
            </w:r>
            <w:r>
              <w:rPr>
                <w:noProof/>
                <w:webHidden/>
              </w:rPr>
              <w:instrText xml:space="preserve"> PAGEREF _Toc210142067 \h </w:instrText>
            </w:r>
            <w:r>
              <w:rPr>
                <w:noProof/>
                <w:webHidden/>
              </w:rPr>
            </w:r>
            <w:r>
              <w:rPr>
                <w:noProof/>
                <w:webHidden/>
              </w:rPr>
              <w:fldChar w:fldCharType="separate"/>
            </w:r>
            <w:r>
              <w:rPr>
                <w:noProof/>
                <w:webHidden/>
              </w:rPr>
              <w:t>10</w:t>
            </w:r>
            <w:r>
              <w:rPr>
                <w:noProof/>
                <w:webHidden/>
              </w:rPr>
              <w:fldChar w:fldCharType="end"/>
            </w:r>
          </w:hyperlink>
        </w:p>
        <w:p w14:paraId="07F46715" w14:textId="64905768" w:rsidR="0033799B" w:rsidRDefault="0033799B">
          <w:pPr>
            <w:pStyle w:val="TOC1"/>
            <w:tabs>
              <w:tab w:val="right" w:leader="dot" w:pos="9350"/>
            </w:tabs>
            <w:rPr>
              <w:noProof/>
              <w:color w:val="auto"/>
              <w:kern w:val="2"/>
              <w:sz w:val="24"/>
              <w:szCs w:val="24"/>
              <w:lang w:eastAsia="en-US"/>
              <w14:ligatures w14:val="standardContextual"/>
            </w:rPr>
          </w:pPr>
          <w:hyperlink w:anchor="_Toc210142068" w:history="1">
            <w:r w:rsidRPr="006474EC">
              <w:rPr>
                <w:rStyle w:val="Hyperlink"/>
                <w:noProof/>
                <w:lang w:val="fr-FR"/>
              </w:rPr>
              <w:t>3. Évaluation</w:t>
            </w:r>
            <w:r>
              <w:rPr>
                <w:noProof/>
                <w:webHidden/>
              </w:rPr>
              <w:tab/>
            </w:r>
            <w:r>
              <w:rPr>
                <w:noProof/>
                <w:webHidden/>
              </w:rPr>
              <w:fldChar w:fldCharType="begin"/>
            </w:r>
            <w:r>
              <w:rPr>
                <w:noProof/>
                <w:webHidden/>
              </w:rPr>
              <w:instrText xml:space="preserve"> PAGEREF _Toc210142068 \h </w:instrText>
            </w:r>
            <w:r>
              <w:rPr>
                <w:noProof/>
                <w:webHidden/>
              </w:rPr>
            </w:r>
            <w:r>
              <w:rPr>
                <w:noProof/>
                <w:webHidden/>
              </w:rPr>
              <w:fldChar w:fldCharType="separate"/>
            </w:r>
            <w:r>
              <w:rPr>
                <w:noProof/>
                <w:webHidden/>
              </w:rPr>
              <w:t>10</w:t>
            </w:r>
            <w:r>
              <w:rPr>
                <w:noProof/>
                <w:webHidden/>
              </w:rPr>
              <w:fldChar w:fldCharType="end"/>
            </w:r>
          </w:hyperlink>
        </w:p>
        <w:p w14:paraId="462355CA" w14:textId="41EDA037" w:rsidR="0033799B" w:rsidRDefault="0033799B">
          <w:pPr>
            <w:pStyle w:val="TOC2"/>
            <w:tabs>
              <w:tab w:val="right" w:leader="dot" w:pos="9350"/>
            </w:tabs>
            <w:rPr>
              <w:noProof/>
              <w:color w:val="auto"/>
              <w:kern w:val="2"/>
              <w:sz w:val="24"/>
              <w:szCs w:val="24"/>
              <w:lang w:eastAsia="en-US"/>
              <w14:ligatures w14:val="standardContextual"/>
            </w:rPr>
          </w:pPr>
          <w:hyperlink w:anchor="_Toc210142069" w:history="1">
            <w:r w:rsidRPr="006474EC">
              <w:rPr>
                <w:rStyle w:val="Hyperlink"/>
                <w:noProof/>
                <w:lang w:val="fr-FR"/>
              </w:rPr>
              <w:t>3.1. Pilier I - Cadre juridique, réglementaire et politique</w:t>
            </w:r>
            <w:r>
              <w:rPr>
                <w:noProof/>
                <w:webHidden/>
              </w:rPr>
              <w:tab/>
            </w:r>
            <w:r>
              <w:rPr>
                <w:noProof/>
                <w:webHidden/>
              </w:rPr>
              <w:fldChar w:fldCharType="begin"/>
            </w:r>
            <w:r>
              <w:rPr>
                <w:noProof/>
                <w:webHidden/>
              </w:rPr>
              <w:instrText xml:space="preserve"> PAGEREF _Toc210142069 \h </w:instrText>
            </w:r>
            <w:r>
              <w:rPr>
                <w:noProof/>
                <w:webHidden/>
              </w:rPr>
            </w:r>
            <w:r>
              <w:rPr>
                <w:noProof/>
                <w:webHidden/>
              </w:rPr>
              <w:fldChar w:fldCharType="separate"/>
            </w:r>
            <w:r>
              <w:rPr>
                <w:noProof/>
                <w:webHidden/>
              </w:rPr>
              <w:t>10</w:t>
            </w:r>
            <w:r>
              <w:rPr>
                <w:noProof/>
                <w:webHidden/>
              </w:rPr>
              <w:fldChar w:fldCharType="end"/>
            </w:r>
          </w:hyperlink>
        </w:p>
        <w:p w14:paraId="549EF2F5" w14:textId="7C16ED1F" w:rsidR="0033799B" w:rsidRDefault="0033799B">
          <w:pPr>
            <w:pStyle w:val="TOC3"/>
            <w:tabs>
              <w:tab w:val="right" w:leader="dot" w:pos="9350"/>
            </w:tabs>
            <w:rPr>
              <w:noProof/>
              <w:color w:val="auto"/>
              <w:kern w:val="2"/>
              <w:sz w:val="24"/>
              <w:szCs w:val="24"/>
              <w:lang w:eastAsia="en-US"/>
              <w14:ligatures w14:val="standardContextual"/>
            </w:rPr>
          </w:pPr>
          <w:hyperlink w:anchor="_Toc210142070" w:history="1">
            <w:r w:rsidRPr="006474EC">
              <w:rPr>
                <w:rStyle w:val="Hyperlink"/>
                <w:noProof/>
                <w:lang w:val="fr-FR"/>
              </w:rPr>
              <w:t>Indicateur PPP 1. Le cadre juridique des marchés publics PPP respecte les principes convenus et se conforme aux obligations applicables</w:t>
            </w:r>
            <w:r>
              <w:rPr>
                <w:noProof/>
                <w:webHidden/>
              </w:rPr>
              <w:tab/>
            </w:r>
            <w:r>
              <w:rPr>
                <w:noProof/>
                <w:webHidden/>
              </w:rPr>
              <w:fldChar w:fldCharType="begin"/>
            </w:r>
            <w:r>
              <w:rPr>
                <w:noProof/>
                <w:webHidden/>
              </w:rPr>
              <w:instrText xml:space="preserve"> PAGEREF _Toc210142070 \h </w:instrText>
            </w:r>
            <w:r>
              <w:rPr>
                <w:noProof/>
                <w:webHidden/>
              </w:rPr>
            </w:r>
            <w:r>
              <w:rPr>
                <w:noProof/>
                <w:webHidden/>
              </w:rPr>
              <w:fldChar w:fldCharType="separate"/>
            </w:r>
            <w:r>
              <w:rPr>
                <w:noProof/>
                <w:webHidden/>
              </w:rPr>
              <w:t>10</w:t>
            </w:r>
            <w:r>
              <w:rPr>
                <w:noProof/>
                <w:webHidden/>
              </w:rPr>
              <w:fldChar w:fldCharType="end"/>
            </w:r>
          </w:hyperlink>
        </w:p>
        <w:p w14:paraId="70DB9344" w14:textId="0F35F224" w:rsidR="0033799B" w:rsidRDefault="0033799B">
          <w:pPr>
            <w:pStyle w:val="TOC3"/>
            <w:tabs>
              <w:tab w:val="right" w:leader="dot" w:pos="9350"/>
            </w:tabs>
            <w:rPr>
              <w:noProof/>
              <w:color w:val="auto"/>
              <w:kern w:val="2"/>
              <w:sz w:val="24"/>
              <w:szCs w:val="24"/>
              <w:lang w:eastAsia="en-US"/>
              <w14:ligatures w14:val="standardContextual"/>
            </w:rPr>
          </w:pPr>
          <w:hyperlink w:anchor="_Toc210142071" w:history="1">
            <w:r w:rsidRPr="006474EC">
              <w:rPr>
                <w:rStyle w:val="Hyperlink"/>
                <w:noProof/>
                <w:lang w:val="fr-FR"/>
              </w:rPr>
              <w:t>Indicateur PPP 2. Les règlements d'application et les outils soutiennent le cadre juridique des PPP/concessions</w:t>
            </w:r>
            <w:r>
              <w:rPr>
                <w:noProof/>
                <w:webHidden/>
              </w:rPr>
              <w:tab/>
            </w:r>
            <w:r>
              <w:rPr>
                <w:noProof/>
                <w:webHidden/>
              </w:rPr>
              <w:fldChar w:fldCharType="begin"/>
            </w:r>
            <w:r>
              <w:rPr>
                <w:noProof/>
                <w:webHidden/>
              </w:rPr>
              <w:instrText xml:space="preserve"> PAGEREF _Toc210142071 \h </w:instrText>
            </w:r>
            <w:r>
              <w:rPr>
                <w:noProof/>
                <w:webHidden/>
              </w:rPr>
            </w:r>
            <w:r>
              <w:rPr>
                <w:noProof/>
                <w:webHidden/>
              </w:rPr>
              <w:fldChar w:fldCharType="separate"/>
            </w:r>
            <w:r>
              <w:rPr>
                <w:noProof/>
                <w:webHidden/>
              </w:rPr>
              <w:t>11</w:t>
            </w:r>
            <w:r>
              <w:rPr>
                <w:noProof/>
                <w:webHidden/>
              </w:rPr>
              <w:fldChar w:fldCharType="end"/>
            </w:r>
          </w:hyperlink>
        </w:p>
        <w:p w14:paraId="32AD97FB" w14:textId="237A4176" w:rsidR="0033799B" w:rsidRDefault="0033799B">
          <w:pPr>
            <w:pStyle w:val="TOC2"/>
            <w:tabs>
              <w:tab w:val="right" w:leader="dot" w:pos="9350"/>
            </w:tabs>
            <w:rPr>
              <w:noProof/>
              <w:color w:val="auto"/>
              <w:kern w:val="2"/>
              <w:sz w:val="24"/>
              <w:szCs w:val="24"/>
              <w:lang w:eastAsia="en-US"/>
              <w14:ligatures w14:val="standardContextual"/>
            </w:rPr>
          </w:pPr>
          <w:hyperlink w:anchor="_Toc210142072" w:history="1">
            <w:r w:rsidRPr="006474EC">
              <w:rPr>
                <w:rStyle w:val="Hyperlink"/>
                <w:noProof/>
                <w:lang w:val="fr-FR"/>
              </w:rPr>
              <w:t>3.2. Pilier II - Cadre institutionnel et capacité de gestion</w:t>
            </w:r>
            <w:r>
              <w:rPr>
                <w:noProof/>
                <w:webHidden/>
              </w:rPr>
              <w:tab/>
            </w:r>
            <w:r>
              <w:rPr>
                <w:noProof/>
                <w:webHidden/>
              </w:rPr>
              <w:fldChar w:fldCharType="begin"/>
            </w:r>
            <w:r>
              <w:rPr>
                <w:noProof/>
                <w:webHidden/>
              </w:rPr>
              <w:instrText xml:space="preserve"> PAGEREF _Toc210142072 \h </w:instrText>
            </w:r>
            <w:r>
              <w:rPr>
                <w:noProof/>
                <w:webHidden/>
              </w:rPr>
            </w:r>
            <w:r>
              <w:rPr>
                <w:noProof/>
                <w:webHidden/>
              </w:rPr>
              <w:fldChar w:fldCharType="separate"/>
            </w:r>
            <w:r>
              <w:rPr>
                <w:noProof/>
                <w:webHidden/>
              </w:rPr>
              <w:t>11</w:t>
            </w:r>
            <w:r>
              <w:rPr>
                <w:noProof/>
                <w:webHidden/>
              </w:rPr>
              <w:fldChar w:fldCharType="end"/>
            </w:r>
          </w:hyperlink>
        </w:p>
        <w:p w14:paraId="48AC50D3" w14:textId="1AD5674B" w:rsidR="0033799B" w:rsidRDefault="0033799B">
          <w:pPr>
            <w:pStyle w:val="TOC3"/>
            <w:tabs>
              <w:tab w:val="right" w:leader="dot" w:pos="9350"/>
            </w:tabs>
            <w:rPr>
              <w:noProof/>
              <w:color w:val="auto"/>
              <w:kern w:val="2"/>
              <w:sz w:val="24"/>
              <w:szCs w:val="24"/>
              <w:lang w:eastAsia="en-US"/>
              <w14:ligatures w14:val="standardContextual"/>
            </w:rPr>
          </w:pPr>
          <w:hyperlink w:anchor="_Toc210142073" w:history="1">
            <w:r w:rsidRPr="006474EC">
              <w:rPr>
                <w:rStyle w:val="Hyperlink"/>
                <w:noProof/>
                <w:lang w:val="fr-FR"/>
              </w:rPr>
              <w:t>Indicateur PPP 3. Le système PPP est intégré au système de gestion des finances publiques/de la dette publique</w:t>
            </w:r>
            <w:r>
              <w:rPr>
                <w:noProof/>
                <w:webHidden/>
              </w:rPr>
              <w:tab/>
            </w:r>
            <w:r>
              <w:rPr>
                <w:noProof/>
                <w:webHidden/>
              </w:rPr>
              <w:fldChar w:fldCharType="begin"/>
            </w:r>
            <w:r>
              <w:rPr>
                <w:noProof/>
                <w:webHidden/>
              </w:rPr>
              <w:instrText xml:space="preserve"> PAGEREF _Toc210142073 \h </w:instrText>
            </w:r>
            <w:r>
              <w:rPr>
                <w:noProof/>
                <w:webHidden/>
              </w:rPr>
            </w:r>
            <w:r>
              <w:rPr>
                <w:noProof/>
                <w:webHidden/>
              </w:rPr>
              <w:fldChar w:fldCharType="separate"/>
            </w:r>
            <w:r>
              <w:rPr>
                <w:noProof/>
                <w:webHidden/>
              </w:rPr>
              <w:t>11</w:t>
            </w:r>
            <w:r>
              <w:rPr>
                <w:noProof/>
                <w:webHidden/>
              </w:rPr>
              <w:fldChar w:fldCharType="end"/>
            </w:r>
          </w:hyperlink>
        </w:p>
        <w:p w14:paraId="15A583EC" w14:textId="244E78A9" w:rsidR="0033799B" w:rsidRDefault="0033799B">
          <w:pPr>
            <w:pStyle w:val="TOC3"/>
            <w:tabs>
              <w:tab w:val="right" w:leader="dot" w:pos="9350"/>
            </w:tabs>
            <w:rPr>
              <w:noProof/>
              <w:color w:val="auto"/>
              <w:kern w:val="2"/>
              <w:sz w:val="24"/>
              <w:szCs w:val="24"/>
              <w:lang w:eastAsia="en-US"/>
              <w14:ligatures w14:val="standardContextual"/>
            </w:rPr>
          </w:pPr>
          <w:hyperlink w:anchor="_Toc210142074" w:history="1">
            <w:r w:rsidRPr="006474EC">
              <w:rPr>
                <w:rStyle w:val="Hyperlink"/>
                <w:noProof/>
                <w:lang w:val="fr-FR"/>
              </w:rPr>
              <w:t>Indicateur PPP 4. Le système PPP exige que les décisions soient justifiées, évaluées et soumises à une planification détaillée pendant la phase préparatoire</w:t>
            </w:r>
            <w:r>
              <w:rPr>
                <w:noProof/>
                <w:webHidden/>
              </w:rPr>
              <w:tab/>
            </w:r>
            <w:r>
              <w:rPr>
                <w:noProof/>
                <w:webHidden/>
              </w:rPr>
              <w:fldChar w:fldCharType="begin"/>
            </w:r>
            <w:r>
              <w:rPr>
                <w:noProof/>
                <w:webHidden/>
              </w:rPr>
              <w:instrText xml:space="preserve"> PAGEREF _Toc210142074 \h </w:instrText>
            </w:r>
            <w:r>
              <w:rPr>
                <w:noProof/>
                <w:webHidden/>
              </w:rPr>
            </w:r>
            <w:r>
              <w:rPr>
                <w:noProof/>
                <w:webHidden/>
              </w:rPr>
              <w:fldChar w:fldCharType="separate"/>
            </w:r>
            <w:r>
              <w:rPr>
                <w:noProof/>
                <w:webHidden/>
              </w:rPr>
              <w:t>12</w:t>
            </w:r>
            <w:r>
              <w:rPr>
                <w:noProof/>
                <w:webHidden/>
              </w:rPr>
              <w:fldChar w:fldCharType="end"/>
            </w:r>
          </w:hyperlink>
        </w:p>
        <w:p w14:paraId="09C2C356" w14:textId="1853E86F" w:rsidR="0033799B" w:rsidRDefault="0033799B">
          <w:pPr>
            <w:pStyle w:val="TOC3"/>
            <w:tabs>
              <w:tab w:val="right" w:leader="dot" w:pos="9350"/>
            </w:tabs>
            <w:rPr>
              <w:noProof/>
              <w:color w:val="auto"/>
              <w:kern w:val="2"/>
              <w:sz w:val="24"/>
              <w:szCs w:val="24"/>
              <w:lang w:eastAsia="en-US"/>
              <w14:ligatures w14:val="standardContextual"/>
            </w:rPr>
          </w:pPr>
          <w:hyperlink w:anchor="_Toc210142075" w:history="1">
            <w:r w:rsidRPr="006474EC">
              <w:rPr>
                <w:rStyle w:val="Hyperlink"/>
                <w:noProof/>
                <w:lang w:val="fr-FR"/>
              </w:rPr>
              <w:t>Indicateur PPP 5. Le pays a mis en place une fonction normative/réglementaire en matière de PPP</w:t>
            </w:r>
            <w:r>
              <w:rPr>
                <w:noProof/>
                <w:webHidden/>
              </w:rPr>
              <w:tab/>
            </w:r>
            <w:r>
              <w:rPr>
                <w:noProof/>
                <w:webHidden/>
              </w:rPr>
              <w:fldChar w:fldCharType="begin"/>
            </w:r>
            <w:r>
              <w:rPr>
                <w:noProof/>
                <w:webHidden/>
              </w:rPr>
              <w:instrText xml:space="preserve"> PAGEREF _Toc210142075 \h </w:instrText>
            </w:r>
            <w:r>
              <w:rPr>
                <w:noProof/>
                <w:webHidden/>
              </w:rPr>
            </w:r>
            <w:r>
              <w:rPr>
                <w:noProof/>
                <w:webHidden/>
              </w:rPr>
              <w:fldChar w:fldCharType="separate"/>
            </w:r>
            <w:r>
              <w:rPr>
                <w:noProof/>
                <w:webHidden/>
              </w:rPr>
              <w:t>12</w:t>
            </w:r>
            <w:r>
              <w:rPr>
                <w:noProof/>
                <w:webHidden/>
              </w:rPr>
              <w:fldChar w:fldCharType="end"/>
            </w:r>
          </w:hyperlink>
        </w:p>
        <w:p w14:paraId="0FCC827A" w14:textId="3146BF02" w:rsidR="0033799B" w:rsidRDefault="0033799B">
          <w:pPr>
            <w:pStyle w:val="TOC3"/>
            <w:tabs>
              <w:tab w:val="right" w:leader="dot" w:pos="9350"/>
            </w:tabs>
            <w:rPr>
              <w:noProof/>
              <w:color w:val="auto"/>
              <w:kern w:val="2"/>
              <w:sz w:val="24"/>
              <w:szCs w:val="24"/>
              <w:lang w:eastAsia="en-US"/>
              <w14:ligatures w14:val="standardContextual"/>
            </w:rPr>
          </w:pPr>
          <w:hyperlink w:anchor="_Toc210142076" w:history="1">
            <w:r w:rsidRPr="006474EC">
              <w:rPr>
                <w:rStyle w:val="Hyperlink"/>
                <w:noProof/>
                <w:lang w:val="fr-FR"/>
              </w:rPr>
              <w:t>Indicateur PPP 6. Les rôles et responsabilités des entités adjudicatrices PPP sont clairement définis et le système PPP dispose d'une forte capacité à se développer et à s'améliorer</w:t>
            </w:r>
            <w:r>
              <w:rPr>
                <w:noProof/>
                <w:webHidden/>
              </w:rPr>
              <w:tab/>
            </w:r>
            <w:r>
              <w:rPr>
                <w:noProof/>
                <w:webHidden/>
              </w:rPr>
              <w:fldChar w:fldCharType="begin"/>
            </w:r>
            <w:r>
              <w:rPr>
                <w:noProof/>
                <w:webHidden/>
              </w:rPr>
              <w:instrText xml:space="preserve"> PAGEREF _Toc210142076 \h </w:instrText>
            </w:r>
            <w:r>
              <w:rPr>
                <w:noProof/>
                <w:webHidden/>
              </w:rPr>
            </w:r>
            <w:r>
              <w:rPr>
                <w:noProof/>
                <w:webHidden/>
              </w:rPr>
              <w:fldChar w:fldCharType="separate"/>
            </w:r>
            <w:r>
              <w:rPr>
                <w:noProof/>
                <w:webHidden/>
              </w:rPr>
              <w:t>13</w:t>
            </w:r>
            <w:r>
              <w:rPr>
                <w:noProof/>
                <w:webHidden/>
              </w:rPr>
              <w:fldChar w:fldCharType="end"/>
            </w:r>
          </w:hyperlink>
        </w:p>
        <w:p w14:paraId="33B639B2" w14:textId="751A7787" w:rsidR="0033799B" w:rsidRDefault="0033799B">
          <w:pPr>
            <w:pStyle w:val="TOC2"/>
            <w:tabs>
              <w:tab w:val="right" w:leader="dot" w:pos="9350"/>
            </w:tabs>
            <w:rPr>
              <w:noProof/>
              <w:color w:val="auto"/>
              <w:kern w:val="2"/>
              <w:sz w:val="24"/>
              <w:szCs w:val="24"/>
              <w:lang w:eastAsia="en-US"/>
              <w14:ligatures w14:val="standardContextual"/>
            </w:rPr>
          </w:pPr>
          <w:hyperlink w:anchor="_Toc210142077" w:history="1">
            <w:r w:rsidRPr="006474EC">
              <w:rPr>
                <w:rStyle w:val="Hyperlink"/>
                <w:noProof/>
                <w:lang w:val="fr-FR"/>
              </w:rPr>
              <w:t>3.3. Pilier III - Opérations de passation de marchés publics et pratiques de marché</w:t>
            </w:r>
            <w:r>
              <w:rPr>
                <w:noProof/>
                <w:webHidden/>
              </w:rPr>
              <w:tab/>
            </w:r>
            <w:r>
              <w:rPr>
                <w:noProof/>
                <w:webHidden/>
              </w:rPr>
              <w:fldChar w:fldCharType="begin"/>
            </w:r>
            <w:r>
              <w:rPr>
                <w:noProof/>
                <w:webHidden/>
              </w:rPr>
              <w:instrText xml:space="preserve"> PAGEREF _Toc210142077 \h </w:instrText>
            </w:r>
            <w:r>
              <w:rPr>
                <w:noProof/>
                <w:webHidden/>
              </w:rPr>
            </w:r>
            <w:r>
              <w:rPr>
                <w:noProof/>
                <w:webHidden/>
              </w:rPr>
              <w:fldChar w:fldCharType="separate"/>
            </w:r>
            <w:r>
              <w:rPr>
                <w:noProof/>
                <w:webHidden/>
              </w:rPr>
              <w:t>13</w:t>
            </w:r>
            <w:r>
              <w:rPr>
                <w:noProof/>
                <w:webHidden/>
              </w:rPr>
              <w:fldChar w:fldCharType="end"/>
            </w:r>
          </w:hyperlink>
        </w:p>
        <w:p w14:paraId="70D01E0E" w14:textId="3840B4A4" w:rsidR="0033799B" w:rsidRDefault="0033799B">
          <w:pPr>
            <w:pStyle w:val="TOC3"/>
            <w:tabs>
              <w:tab w:val="right" w:leader="dot" w:pos="9350"/>
            </w:tabs>
            <w:rPr>
              <w:noProof/>
              <w:color w:val="auto"/>
              <w:kern w:val="2"/>
              <w:sz w:val="24"/>
              <w:szCs w:val="24"/>
              <w:lang w:eastAsia="en-US"/>
              <w14:ligatures w14:val="standardContextual"/>
            </w:rPr>
          </w:pPr>
          <w:hyperlink w:anchor="_Toc210142078" w:history="1">
            <w:r w:rsidRPr="006474EC">
              <w:rPr>
                <w:rStyle w:val="Hyperlink"/>
                <w:noProof/>
                <w:lang w:val="fr-FR"/>
              </w:rPr>
              <w:t>Indicateur PPP 7. Les pratiques PPP atteignent les objectifs fixés</w:t>
            </w:r>
            <w:r>
              <w:rPr>
                <w:noProof/>
                <w:webHidden/>
              </w:rPr>
              <w:tab/>
            </w:r>
            <w:r>
              <w:rPr>
                <w:noProof/>
                <w:webHidden/>
              </w:rPr>
              <w:fldChar w:fldCharType="begin"/>
            </w:r>
            <w:r>
              <w:rPr>
                <w:noProof/>
                <w:webHidden/>
              </w:rPr>
              <w:instrText xml:space="preserve"> PAGEREF _Toc210142078 \h </w:instrText>
            </w:r>
            <w:r>
              <w:rPr>
                <w:noProof/>
                <w:webHidden/>
              </w:rPr>
            </w:r>
            <w:r>
              <w:rPr>
                <w:noProof/>
                <w:webHidden/>
              </w:rPr>
              <w:fldChar w:fldCharType="separate"/>
            </w:r>
            <w:r>
              <w:rPr>
                <w:noProof/>
                <w:webHidden/>
              </w:rPr>
              <w:t>13</w:t>
            </w:r>
            <w:r>
              <w:rPr>
                <w:noProof/>
                <w:webHidden/>
              </w:rPr>
              <w:fldChar w:fldCharType="end"/>
            </w:r>
          </w:hyperlink>
        </w:p>
        <w:p w14:paraId="7B1DE85B" w14:textId="020F4F0A" w:rsidR="0033799B" w:rsidRDefault="0033799B">
          <w:pPr>
            <w:pStyle w:val="TOC3"/>
            <w:tabs>
              <w:tab w:val="right" w:leader="dot" w:pos="9350"/>
            </w:tabs>
            <w:rPr>
              <w:noProof/>
              <w:color w:val="auto"/>
              <w:kern w:val="2"/>
              <w:sz w:val="24"/>
              <w:szCs w:val="24"/>
              <w:lang w:eastAsia="en-US"/>
              <w14:ligatures w14:val="standardContextual"/>
            </w:rPr>
          </w:pPr>
          <w:hyperlink w:anchor="_Toc210142079" w:history="1">
            <w:r w:rsidRPr="006474EC">
              <w:rPr>
                <w:rStyle w:val="Hyperlink"/>
                <w:noProof/>
                <w:lang w:val="fr-FR"/>
              </w:rPr>
              <w:t>Indicateur PPP 8. Promouvoir la concurrence dans les PPP</w:t>
            </w:r>
            <w:r>
              <w:rPr>
                <w:noProof/>
                <w:webHidden/>
              </w:rPr>
              <w:tab/>
            </w:r>
            <w:r>
              <w:rPr>
                <w:noProof/>
                <w:webHidden/>
              </w:rPr>
              <w:fldChar w:fldCharType="begin"/>
            </w:r>
            <w:r>
              <w:rPr>
                <w:noProof/>
                <w:webHidden/>
              </w:rPr>
              <w:instrText xml:space="preserve"> PAGEREF _Toc210142079 \h </w:instrText>
            </w:r>
            <w:r>
              <w:rPr>
                <w:noProof/>
                <w:webHidden/>
              </w:rPr>
            </w:r>
            <w:r>
              <w:rPr>
                <w:noProof/>
                <w:webHidden/>
              </w:rPr>
              <w:fldChar w:fldCharType="separate"/>
            </w:r>
            <w:r>
              <w:rPr>
                <w:noProof/>
                <w:webHidden/>
              </w:rPr>
              <w:t>14</w:t>
            </w:r>
            <w:r>
              <w:rPr>
                <w:noProof/>
                <w:webHidden/>
              </w:rPr>
              <w:fldChar w:fldCharType="end"/>
            </w:r>
          </w:hyperlink>
        </w:p>
        <w:p w14:paraId="4567F334" w14:textId="27591D99" w:rsidR="0033799B" w:rsidRDefault="0033799B">
          <w:pPr>
            <w:pStyle w:val="TOC2"/>
            <w:tabs>
              <w:tab w:val="right" w:leader="dot" w:pos="9350"/>
            </w:tabs>
            <w:rPr>
              <w:noProof/>
              <w:color w:val="auto"/>
              <w:kern w:val="2"/>
              <w:sz w:val="24"/>
              <w:szCs w:val="24"/>
              <w:lang w:eastAsia="en-US"/>
              <w14:ligatures w14:val="standardContextual"/>
            </w:rPr>
          </w:pPr>
          <w:hyperlink w:anchor="_Toc210142080" w:history="1">
            <w:r w:rsidRPr="006474EC">
              <w:rPr>
                <w:rStyle w:val="Hyperlink"/>
                <w:noProof/>
                <w:lang w:val="fr-FR"/>
              </w:rPr>
              <w:t>3.4. Pilier IV - Responsabilité, intégrité et transparence du système de passation des marchés publics</w:t>
            </w:r>
            <w:r>
              <w:rPr>
                <w:noProof/>
                <w:webHidden/>
              </w:rPr>
              <w:tab/>
            </w:r>
            <w:r>
              <w:rPr>
                <w:noProof/>
                <w:webHidden/>
              </w:rPr>
              <w:fldChar w:fldCharType="begin"/>
            </w:r>
            <w:r>
              <w:rPr>
                <w:noProof/>
                <w:webHidden/>
              </w:rPr>
              <w:instrText xml:space="preserve"> PAGEREF _Toc210142080 \h </w:instrText>
            </w:r>
            <w:r>
              <w:rPr>
                <w:noProof/>
                <w:webHidden/>
              </w:rPr>
            </w:r>
            <w:r>
              <w:rPr>
                <w:noProof/>
                <w:webHidden/>
              </w:rPr>
              <w:fldChar w:fldCharType="separate"/>
            </w:r>
            <w:r>
              <w:rPr>
                <w:noProof/>
                <w:webHidden/>
              </w:rPr>
              <w:t>15</w:t>
            </w:r>
            <w:r>
              <w:rPr>
                <w:noProof/>
                <w:webHidden/>
              </w:rPr>
              <w:fldChar w:fldCharType="end"/>
            </w:r>
          </w:hyperlink>
        </w:p>
        <w:p w14:paraId="3FE9ED61" w14:textId="5AD8EC87" w:rsidR="0033799B" w:rsidRDefault="0033799B">
          <w:pPr>
            <w:pStyle w:val="TOC3"/>
            <w:tabs>
              <w:tab w:val="right" w:leader="dot" w:pos="9350"/>
            </w:tabs>
            <w:rPr>
              <w:noProof/>
              <w:color w:val="auto"/>
              <w:kern w:val="2"/>
              <w:sz w:val="24"/>
              <w:szCs w:val="24"/>
              <w:lang w:eastAsia="en-US"/>
              <w14:ligatures w14:val="standardContextual"/>
            </w:rPr>
          </w:pPr>
          <w:hyperlink w:anchor="_Toc210142081" w:history="1">
            <w:r w:rsidRPr="006474EC">
              <w:rPr>
                <w:rStyle w:val="Hyperlink"/>
                <w:noProof/>
                <w:lang w:val="fr-FR"/>
              </w:rPr>
              <w:t>Indicateur PPP 9. La société civile participe au processus de passation des marchés PPP</w:t>
            </w:r>
            <w:r>
              <w:rPr>
                <w:noProof/>
                <w:webHidden/>
              </w:rPr>
              <w:tab/>
            </w:r>
            <w:r>
              <w:rPr>
                <w:noProof/>
                <w:webHidden/>
              </w:rPr>
              <w:fldChar w:fldCharType="begin"/>
            </w:r>
            <w:r>
              <w:rPr>
                <w:noProof/>
                <w:webHidden/>
              </w:rPr>
              <w:instrText xml:space="preserve"> PAGEREF _Toc210142081 \h </w:instrText>
            </w:r>
            <w:r>
              <w:rPr>
                <w:noProof/>
                <w:webHidden/>
              </w:rPr>
            </w:r>
            <w:r>
              <w:rPr>
                <w:noProof/>
                <w:webHidden/>
              </w:rPr>
              <w:fldChar w:fldCharType="separate"/>
            </w:r>
            <w:r>
              <w:rPr>
                <w:noProof/>
                <w:webHidden/>
              </w:rPr>
              <w:t>15</w:t>
            </w:r>
            <w:r>
              <w:rPr>
                <w:noProof/>
                <w:webHidden/>
              </w:rPr>
              <w:fldChar w:fldCharType="end"/>
            </w:r>
          </w:hyperlink>
        </w:p>
        <w:p w14:paraId="0C4473C4" w14:textId="233F8D92" w:rsidR="0033799B" w:rsidRDefault="0033799B">
          <w:pPr>
            <w:pStyle w:val="TOC3"/>
            <w:tabs>
              <w:tab w:val="right" w:leader="dot" w:pos="9350"/>
            </w:tabs>
            <w:rPr>
              <w:noProof/>
              <w:color w:val="auto"/>
              <w:kern w:val="2"/>
              <w:sz w:val="24"/>
              <w:szCs w:val="24"/>
              <w:lang w:eastAsia="en-US"/>
              <w14:ligatures w14:val="standardContextual"/>
            </w:rPr>
          </w:pPr>
          <w:hyperlink w:anchor="_Toc210142082" w:history="1">
            <w:r w:rsidRPr="006474EC">
              <w:rPr>
                <w:rStyle w:val="Hyperlink"/>
                <w:noProof/>
                <w:lang w:val="fr-FR"/>
              </w:rPr>
              <w:t>Indicateur PPP 10. Processus de contestation et d'appel dans le cadre des marchés publics PPP</w:t>
            </w:r>
            <w:r>
              <w:rPr>
                <w:noProof/>
                <w:webHidden/>
              </w:rPr>
              <w:tab/>
            </w:r>
            <w:r>
              <w:rPr>
                <w:noProof/>
                <w:webHidden/>
              </w:rPr>
              <w:fldChar w:fldCharType="begin"/>
            </w:r>
            <w:r>
              <w:rPr>
                <w:noProof/>
                <w:webHidden/>
              </w:rPr>
              <w:instrText xml:space="preserve"> PAGEREF _Toc210142082 \h </w:instrText>
            </w:r>
            <w:r>
              <w:rPr>
                <w:noProof/>
                <w:webHidden/>
              </w:rPr>
            </w:r>
            <w:r>
              <w:rPr>
                <w:noProof/>
                <w:webHidden/>
              </w:rPr>
              <w:fldChar w:fldCharType="separate"/>
            </w:r>
            <w:r>
              <w:rPr>
                <w:noProof/>
                <w:webHidden/>
              </w:rPr>
              <w:t>15</w:t>
            </w:r>
            <w:r>
              <w:rPr>
                <w:noProof/>
                <w:webHidden/>
              </w:rPr>
              <w:fldChar w:fldCharType="end"/>
            </w:r>
          </w:hyperlink>
        </w:p>
        <w:p w14:paraId="3919CB4B" w14:textId="6FF72C9C" w:rsidR="0033799B" w:rsidRDefault="0033799B">
          <w:pPr>
            <w:pStyle w:val="TOC3"/>
            <w:tabs>
              <w:tab w:val="right" w:leader="dot" w:pos="9350"/>
            </w:tabs>
            <w:rPr>
              <w:noProof/>
              <w:color w:val="auto"/>
              <w:kern w:val="2"/>
              <w:sz w:val="24"/>
              <w:szCs w:val="24"/>
              <w:lang w:eastAsia="en-US"/>
              <w14:ligatures w14:val="standardContextual"/>
            </w:rPr>
          </w:pPr>
          <w:hyperlink w:anchor="_Toc210142083" w:history="1">
            <w:r w:rsidRPr="006474EC">
              <w:rPr>
                <w:rStyle w:val="Hyperlink"/>
                <w:noProof/>
                <w:lang w:val="fr-FR"/>
              </w:rPr>
              <w:t>Indicateur PPP 11. Le pays a mis en place des mesures éthiques et anticorruption pour la passation des marchés PPP</w:t>
            </w:r>
            <w:r>
              <w:rPr>
                <w:noProof/>
                <w:webHidden/>
              </w:rPr>
              <w:tab/>
            </w:r>
            <w:r>
              <w:rPr>
                <w:noProof/>
                <w:webHidden/>
              </w:rPr>
              <w:fldChar w:fldCharType="begin"/>
            </w:r>
            <w:r>
              <w:rPr>
                <w:noProof/>
                <w:webHidden/>
              </w:rPr>
              <w:instrText xml:space="preserve"> PAGEREF _Toc210142083 \h </w:instrText>
            </w:r>
            <w:r>
              <w:rPr>
                <w:noProof/>
                <w:webHidden/>
              </w:rPr>
            </w:r>
            <w:r>
              <w:rPr>
                <w:noProof/>
                <w:webHidden/>
              </w:rPr>
              <w:fldChar w:fldCharType="separate"/>
            </w:r>
            <w:r>
              <w:rPr>
                <w:noProof/>
                <w:webHidden/>
              </w:rPr>
              <w:t>16</w:t>
            </w:r>
            <w:r>
              <w:rPr>
                <w:noProof/>
                <w:webHidden/>
              </w:rPr>
              <w:fldChar w:fldCharType="end"/>
            </w:r>
          </w:hyperlink>
        </w:p>
        <w:p w14:paraId="2D98D2B7" w14:textId="0B15BEFD" w:rsidR="0033799B" w:rsidRDefault="0033799B">
          <w:pPr>
            <w:pStyle w:val="TOC1"/>
            <w:tabs>
              <w:tab w:val="right" w:leader="dot" w:pos="9350"/>
            </w:tabs>
            <w:rPr>
              <w:noProof/>
              <w:color w:val="auto"/>
              <w:kern w:val="2"/>
              <w:sz w:val="24"/>
              <w:szCs w:val="24"/>
              <w:lang w:eastAsia="en-US"/>
              <w14:ligatures w14:val="standardContextual"/>
            </w:rPr>
          </w:pPr>
          <w:hyperlink w:anchor="_Toc210142084" w:history="1">
            <w:r w:rsidRPr="006474EC">
              <w:rPr>
                <w:rStyle w:val="Hyperlink"/>
                <w:noProof/>
                <w:lang w:val="en-GB"/>
              </w:rPr>
              <w:t>4. Plan d'action stratégique</w:t>
            </w:r>
            <w:r>
              <w:rPr>
                <w:noProof/>
                <w:webHidden/>
              </w:rPr>
              <w:tab/>
            </w:r>
            <w:r>
              <w:rPr>
                <w:noProof/>
                <w:webHidden/>
              </w:rPr>
              <w:fldChar w:fldCharType="begin"/>
            </w:r>
            <w:r>
              <w:rPr>
                <w:noProof/>
                <w:webHidden/>
              </w:rPr>
              <w:instrText xml:space="preserve"> PAGEREF _Toc210142084 \h </w:instrText>
            </w:r>
            <w:r>
              <w:rPr>
                <w:noProof/>
                <w:webHidden/>
              </w:rPr>
            </w:r>
            <w:r>
              <w:rPr>
                <w:noProof/>
                <w:webHidden/>
              </w:rPr>
              <w:fldChar w:fldCharType="separate"/>
            </w:r>
            <w:r>
              <w:rPr>
                <w:noProof/>
                <w:webHidden/>
              </w:rPr>
              <w:t>16</w:t>
            </w:r>
            <w:r>
              <w:rPr>
                <w:noProof/>
                <w:webHidden/>
              </w:rPr>
              <w:fldChar w:fldCharType="end"/>
            </w:r>
          </w:hyperlink>
        </w:p>
        <w:p w14:paraId="5AD8817B" w14:textId="561D4F86" w:rsidR="0033799B" w:rsidRDefault="0033799B">
          <w:pPr>
            <w:pStyle w:val="TOC1"/>
            <w:tabs>
              <w:tab w:val="right" w:leader="dot" w:pos="9350"/>
            </w:tabs>
            <w:rPr>
              <w:noProof/>
              <w:color w:val="auto"/>
              <w:kern w:val="2"/>
              <w:sz w:val="24"/>
              <w:szCs w:val="24"/>
              <w:lang w:eastAsia="en-US"/>
              <w14:ligatures w14:val="standardContextual"/>
            </w:rPr>
          </w:pPr>
          <w:hyperlink w:anchor="_Toc210142085" w:history="1">
            <w:r w:rsidRPr="006474EC">
              <w:rPr>
                <w:rStyle w:val="Hyperlink"/>
                <w:noProof/>
                <w:lang w:val="en-GB"/>
              </w:rPr>
              <w:t>5.  Validation et assurance qualité</w:t>
            </w:r>
            <w:r>
              <w:rPr>
                <w:noProof/>
                <w:webHidden/>
              </w:rPr>
              <w:tab/>
            </w:r>
            <w:r>
              <w:rPr>
                <w:noProof/>
                <w:webHidden/>
              </w:rPr>
              <w:fldChar w:fldCharType="begin"/>
            </w:r>
            <w:r>
              <w:rPr>
                <w:noProof/>
                <w:webHidden/>
              </w:rPr>
              <w:instrText xml:space="preserve"> PAGEREF _Toc210142085 \h </w:instrText>
            </w:r>
            <w:r>
              <w:rPr>
                <w:noProof/>
                <w:webHidden/>
              </w:rPr>
            </w:r>
            <w:r>
              <w:rPr>
                <w:noProof/>
                <w:webHidden/>
              </w:rPr>
              <w:fldChar w:fldCharType="separate"/>
            </w:r>
            <w:r>
              <w:rPr>
                <w:noProof/>
                <w:webHidden/>
              </w:rPr>
              <w:t>17</w:t>
            </w:r>
            <w:r>
              <w:rPr>
                <w:noProof/>
                <w:webHidden/>
              </w:rPr>
              <w:fldChar w:fldCharType="end"/>
            </w:r>
          </w:hyperlink>
        </w:p>
        <w:p w14:paraId="3EEC4511" w14:textId="120EA12B" w:rsidR="0033799B" w:rsidRDefault="0033799B">
          <w:pPr>
            <w:pStyle w:val="TOC1"/>
            <w:tabs>
              <w:tab w:val="right" w:leader="dot" w:pos="9350"/>
            </w:tabs>
            <w:rPr>
              <w:noProof/>
              <w:color w:val="auto"/>
              <w:kern w:val="2"/>
              <w:sz w:val="24"/>
              <w:szCs w:val="24"/>
              <w:lang w:eastAsia="en-US"/>
              <w14:ligatures w14:val="standardContextual"/>
            </w:rPr>
          </w:pPr>
          <w:hyperlink w:anchor="_Toc210142086" w:history="1">
            <w:r w:rsidRPr="006474EC">
              <w:rPr>
                <w:rStyle w:val="Hyperlink"/>
                <w:noProof/>
                <w:lang w:val="en-GB"/>
              </w:rPr>
              <w:t>Matrice d'indicateurs</w:t>
            </w:r>
            <w:r>
              <w:rPr>
                <w:noProof/>
                <w:webHidden/>
              </w:rPr>
              <w:tab/>
            </w:r>
            <w:r>
              <w:rPr>
                <w:noProof/>
                <w:webHidden/>
              </w:rPr>
              <w:fldChar w:fldCharType="begin"/>
            </w:r>
            <w:r>
              <w:rPr>
                <w:noProof/>
                <w:webHidden/>
              </w:rPr>
              <w:instrText xml:space="preserve"> PAGEREF _Toc210142086 \h </w:instrText>
            </w:r>
            <w:r>
              <w:rPr>
                <w:noProof/>
                <w:webHidden/>
              </w:rPr>
            </w:r>
            <w:r>
              <w:rPr>
                <w:noProof/>
                <w:webHidden/>
              </w:rPr>
              <w:fldChar w:fldCharType="separate"/>
            </w:r>
            <w:r>
              <w:rPr>
                <w:noProof/>
                <w:webHidden/>
              </w:rPr>
              <w:t>17</w:t>
            </w:r>
            <w:r>
              <w:rPr>
                <w:noProof/>
                <w:webHidden/>
              </w:rPr>
              <w:fldChar w:fldCharType="end"/>
            </w:r>
          </w:hyperlink>
        </w:p>
        <w:p w14:paraId="092280E9" w14:textId="1911EF11" w:rsidR="0033799B" w:rsidRDefault="0033799B">
          <w:pPr>
            <w:pStyle w:val="TOC1"/>
            <w:tabs>
              <w:tab w:val="right" w:leader="dot" w:pos="9350"/>
            </w:tabs>
            <w:rPr>
              <w:noProof/>
              <w:color w:val="auto"/>
              <w:kern w:val="2"/>
              <w:sz w:val="24"/>
              <w:szCs w:val="24"/>
              <w:lang w:eastAsia="en-US"/>
              <w14:ligatures w14:val="standardContextual"/>
            </w:rPr>
          </w:pPr>
          <w:hyperlink w:anchor="_Toc210142087" w:history="1">
            <w:r w:rsidRPr="006474EC">
              <w:rPr>
                <w:rStyle w:val="Hyperlink"/>
                <w:noProof/>
                <w:lang w:val="en-GB"/>
              </w:rPr>
              <w:t>Annexes/Appendices</w:t>
            </w:r>
            <w:r>
              <w:rPr>
                <w:noProof/>
                <w:webHidden/>
              </w:rPr>
              <w:tab/>
            </w:r>
            <w:r>
              <w:rPr>
                <w:noProof/>
                <w:webHidden/>
              </w:rPr>
              <w:fldChar w:fldCharType="begin"/>
            </w:r>
            <w:r>
              <w:rPr>
                <w:noProof/>
                <w:webHidden/>
              </w:rPr>
              <w:instrText xml:space="preserve"> PAGEREF _Toc210142087 \h </w:instrText>
            </w:r>
            <w:r>
              <w:rPr>
                <w:noProof/>
                <w:webHidden/>
              </w:rPr>
            </w:r>
            <w:r>
              <w:rPr>
                <w:noProof/>
                <w:webHidden/>
              </w:rPr>
              <w:fldChar w:fldCharType="separate"/>
            </w:r>
            <w:r>
              <w:rPr>
                <w:noProof/>
                <w:webHidden/>
              </w:rPr>
              <w:t>17</w:t>
            </w:r>
            <w:r>
              <w:rPr>
                <w:noProof/>
                <w:webHidden/>
              </w:rPr>
              <w:fldChar w:fldCharType="end"/>
            </w:r>
          </w:hyperlink>
        </w:p>
        <w:p w14:paraId="0C74BA41" w14:textId="77777777"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Pr="00115061" w:rsidRDefault="00F2762B">
      <w:pPr>
        <w:jc w:val="left"/>
        <w:rPr>
          <w:rFonts w:eastAsiaTheme="majorEastAsia" w:cstheme="majorBidi"/>
          <w:bCs/>
          <w:sz w:val="40"/>
          <w:szCs w:val="36"/>
          <w:lang w:val="en-GB"/>
        </w:rPr>
      </w:pPr>
      <w:r w:rsidRPr="00115061">
        <w:rPr>
          <w:lang w:val="en-GB"/>
        </w:rPr>
        <w:br w:type="page"/>
      </w:r>
    </w:p>
    <w:p w14:paraId="2A219F74" w14:textId="77777777" w:rsidR="00770339" w:rsidRPr="00115061" w:rsidRDefault="00770339" w:rsidP="00770339">
      <w:pPr>
        <w:pStyle w:val="Heading1"/>
        <w:rPr>
          <w:lang w:val="en-GB"/>
        </w:rPr>
      </w:pPr>
      <w:bookmarkStart w:id="4" w:name="_Toc190265858"/>
      <w:bookmarkStart w:id="5" w:name="_Toc210142058"/>
      <w:r>
        <w:rPr>
          <w:lang w:val="en-GB"/>
        </w:rPr>
        <w:lastRenderedPageBreak/>
        <w:t xml:space="preserve">Données </w:t>
      </w:r>
      <w:proofErr w:type="spellStart"/>
      <w:r>
        <w:rPr>
          <w:lang w:val="en-GB"/>
        </w:rPr>
        <w:t>d'évaluation</w:t>
      </w:r>
      <w:bookmarkEnd w:id="4"/>
      <w:bookmarkEnd w:id="5"/>
      <w:proofErr w:type="spellEnd"/>
    </w:p>
    <w:tbl>
      <w:tblPr>
        <w:tblStyle w:val="TableGrid"/>
        <w:tblW w:w="9351" w:type="dxa"/>
        <w:tblLook w:val="04A0" w:firstRow="1" w:lastRow="0" w:firstColumn="1" w:lastColumn="0" w:noHBand="0" w:noVBand="1"/>
      </w:tblPr>
      <w:tblGrid>
        <w:gridCol w:w="4541"/>
        <w:gridCol w:w="2405"/>
        <w:gridCol w:w="2405"/>
      </w:tblGrid>
      <w:tr w:rsidR="00770339" w14:paraId="7D68F43C" w14:textId="77777777" w:rsidTr="00ED270F">
        <w:tc>
          <w:tcPr>
            <w:tcW w:w="4541" w:type="dxa"/>
          </w:tcPr>
          <w:p w14:paraId="66EEEF05" w14:textId="77777777" w:rsidR="00770339" w:rsidRPr="001F34D2" w:rsidRDefault="00770339" w:rsidP="00ED270F">
            <w:pPr>
              <w:jc w:val="left"/>
              <w:rPr>
                <w:b/>
                <w:bCs/>
                <w:lang w:val="en-GB"/>
              </w:rPr>
            </w:pPr>
            <w:r w:rsidRPr="001F34D2">
              <w:rPr>
                <w:b/>
                <w:bCs/>
                <w:lang w:val="en-GB"/>
              </w:rPr>
              <w:t>JURIDICTION ÉVALUÉE</w:t>
            </w:r>
          </w:p>
        </w:tc>
        <w:tc>
          <w:tcPr>
            <w:tcW w:w="4810" w:type="dxa"/>
            <w:gridSpan w:val="2"/>
          </w:tcPr>
          <w:p w14:paraId="77547066" w14:textId="77777777" w:rsidR="00770339" w:rsidRDefault="00770339" w:rsidP="00ED270F">
            <w:pPr>
              <w:jc w:val="left"/>
              <w:rPr>
                <w:lang w:val="en-GB"/>
              </w:rPr>
            </w:pPr>
          </w:p>
        </w:tc>
      </w:tr>
      <w:tr w:rsidR="00770339" w14:paraId="6ABF67BF" w14:textId="77777777" w:rsidTr="00ED270F">
        <w:tc>
          <w:tcPr>
            <w:tcW w:w="4541" w:type="dxa"/>
          </w:tcPr>
          <w:p w14:paraId="3E6E9350" w14:textId="77777777" w:rsidR="00770339" w:rsidRPr="001F34D2" w:rsidRDefault="00770339" w:rsidP="00ED270F">
            <w:pPr>
              <w:jc w:val="left"/>
              <w:rPr>
                <w:b/>
                <w:bCs/>
                <w:lang w:val="en-GB"/>
              </w:rPr>
            </w:pPr>
            <w:r w:rsidRPr="001F34D2">
              <w:rPr>
                <w:b/>
                <w:bCs/>
                <w:lang w:val="en-GB"/>
              </w:rPr>
              <w:t>CADRE APPLIQUÉ</w:t>
            </w:r>
          </w:p>
        </w:tc>
        <w:sdt>
          <w:sdtPr>
            <w:rPr>
              <w:lang w:val="en-GB"/>
            </w:rPr>
            <w:id w:val="-306785446"/>
            <w:placeholder>
              <w:docPart w:val="C4F2360FDBAF4CD9B9949F445D4BF53D"/>
            </w:placeholder>
            <w:showingPlcHdr/>
            <w:dropDownList>
              <w:listItem w:value="Choose an item."/>
              <w:listItem w:displayText="MAPS MAIN" w:value="MAPS MAIN"/>
              <w:listItem w:displayText="N/A" w:value="N/A"/>
            </w:dropDownList>
          </w:sdtPr>
          <w:sdtEndPr/>
          <w:sdtContent>
            <w:tc>
              <w:tcPr>
                <w:tcW w:w="2405" w:type="dxa"/>
              </w:tcPr>
              <w:p w14:paraId="33164519" w14:textId="77777777" w:rsidR="00770339" w:rsidRPr="009B39FB" w:rsidRDefault="00770339" w:rsidP="00ED270F">
                <w:pPr>
                  <w:jc w:val="left"/>
                  <w:rPr>
                    <w:lang w:val="en-GB"/>
                  </w:rPr>
                </w:pPr>
                <w:r w:rsidRPr="008E099F">
                  <w:rPr>
                    <w:rStyle w:val="PlaceholderText"/>
                  </w:rPr>
                  <w:t>Choisissez un élément.</w:t>
                </w:r>
              </w:p>
            </w:tc>
          </w:sdtContent>
        </w:sdt>
        <w:sdt>
          <w:sdtPr>
            <w:rPr>
              <w:lang w:val="en-GB"/>
            </w:rPr>
            <w:id w:val="-1737005059"/>
            <w:placeholder>
              <w:docPart w:val="D8630DF2DCEE4818AD43C44EFFCA5FFE"/>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78658C2C" w14:textId="77777777" w:rsidR="00770339" w:rsidRDefault="00770339" w:rsidP="00ED270F">
                <w:pPr>
                  <w:jc w:val="left"/>
                  <w:rPr>
                    <w:lang w:val="en-GB"/>
                  </w:rPr>
                </w:pPr>
                <w:r w:rsidRPr="008E099F">
                  <w:rPr>
                    <w:rStyle w:val="PlaceholderText"/>
                  </w:rPr>
                  <w:t>Choisissez un élément.</w:t>
                </w:r>
              </w:p>
            </w:tc>
          </w:sdtContent>
        </w:sdt>
      </w:tr>
      <w:tr w:rsidR="00770339" w14:paraId="4D0A68C5" w14:textId="77777777" w:rsidTr="00ED270F">
        <w:tc>
          <w:tcPr>
            <w:tcW w:w="4541" w:type="dxa"/>
          </w:tcPr>
          <w:p w14:paraId="4BFBFCA7" w14:textId="77777777" w:rsidR="00770339" w:rsidRPr="001F34D2" w:rsidRDefault="00770339" w:rsidP="00ED270F">
            <w:pPr>
              <w:jc w:val="left"/>
              <w:rPr>
                <w:b/>
                <w:bCs/>
                <w:lang w:val="en-GB"/>
              </w:rPr>
            </w:pPr>
            <w:r w:rsidRPr="001F34D2">
              <w:rPr>
                <w:b/>
                <w:bCs/>
                <w:lang w:val="en-GB"/>
              </w:rPr>
              <w:t>NIVEAU ÉVALUÉ</w:t>
            </w:r>
          </w:p>
        </w:tc>
        <w:sdt>
          <w:sdtPr>
            <w:rPr>
              <w:lang w:val="en-GB"/>
            </w:rPr>
            <w:id w:val="2073078918"/>
            <w:placeholder>
              <w:docPart w:val="8483DF418331426880F91FE06F62A870"/>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1D186C96" w14:textId="77777777" w:rsidR="00770339" w:rsidRDefault="00770339" w:rsidP="00ED270F">
                <w:pPr>
                  <w:jc w:val="left"/>
                  <w:rPr>
                    <w:lang w:val="en-GB"/>
                  </w:rPr>
                </w:pPr>
                <w:r w:rsidRPr="008E099F">
                  <w:rPr>
                    <w:rStyle w:val="PlaceholderText"/>
                  </w:rPr>
                  <w:t>Choisissez un élément.</w:t>
                </w:r>
              </w:p>
            </w:tc>
          </w:sdtContent>
        </w:sdt>
      </w:tr>
      <w:tr w:rsidR="00770339" w14:paraId="3CCE0A33" w14:textId="77777777" w:rsidTr="00ED270F">
        <w:tc>
          <w:tcPr>
            <w:tcW w:w="4541" w:type="dxa"/>
          </w:tcPr>
          <w:p w14:paraId="236222D6" w14:textId="77777777" w:rsidR="00770339" w:rsidRPr="001F34D2" w:rsidRDefault="00770339" w:rsidP="00ED270F">
            <w:pPr>
              <w:jc w:val="left"/>
              <w:rPr>
                <w:b/>
                <w:bCs/>
                <w:lang w:val="en-GB"/>
              </w:rPr>
            </w:pPr>
            <w:r w:rsidRPr="001F34D2">
              <w:rPr>
                <w:b/>
                <w:bCs/>
                <w:lang w:val="en-GB"/>
              </w:rPr>
              <w:t>PÉRIODE D'ÉVALUATION</w:t>
            </w:r>
          </w:p>
        </w:tc>
        <w:tc>
          <w:tcPr>
            <w:tcW w:w="4810" w:type="dxa"/>
            <w:gridSpan w:val="2"/>
          </w:tcPr>
          <w:p w14:paraId="06DF3A59" w14:textId="77777777" w:rsidR="00770339" w:rsidRDefault="00770339" w:rsidP="00ED270F">
            <w:pPr>
              <w:jc w:val="left"/>
              <w:rPr>
                <w:lang w:val="en-GB"/>
              </w:rPr>
            </w:pPr>
            <w:r>
              <w:rPr>
                <w:lang w:val="en-GB"/>
              </w:rPr>
              <w:t>MM/AAAA-MM/AAAA</w:t>
            </w:r>
          </w:p>
        </w:tc>
      </w:tr>
      <w:tr w:rsidR="00770339" w14:paraId="247CDEFF" w14:textId="77777777" w:rsidTr="00ED270F">
        <w:tc>
          <w:tcPr>
            <w:tcW w:w="4541" w:type="dxa"/>
          </w:tcPr>
          <w:p w14:paraId="476A2443" w14:textId="77777777" w:rsidR="00770339" w:rsidRPr="001F34D2" w:rsidRDefault="00770339" w:rsidP="00ED270F">
            <w:pPr>
              <w:jc w:val="left"/>
              <w:rPr>
                <w:b/>
                <w:bCs/>
                <w:lang w:val="en-GB"/>
              </w:rPr>
            </w:pPr>
            <w:commentRangeStart w:id="6"/>
            <w:r w:rsidRPr="001F34D2">
              <w:rPr>
                <w:b/>
                <w:bCs/>
                <w:lang w:val="en-GB"/>
              </w:rPr>
              <w:t>ÉVALUATEUR PRINCIPAL</w:t>
            </w:r>
            <w:commentRangeEnd w:id="6"/>
            <w:r>
              <w:rPr>
                <w:rStyle w:val="CommentReference"/>
              </w:rPr>
              <w:commentReference w:id="6"/>
            </w:r>
          </w:p>
        </w:tc>
        <w:tc>
          <w:tcPr>
            <w:tcW w:w="4810" w:type="dxa"/>
            <w:gridSpan w:val="2"/>
          </w:tcPr>
          <w:p w14:paraId="4DFE0118" w14:textId="77777777" w:rsidR="00770339" w:rsidRDefault="00770339" w:rsidP="00ED270F">
            <w:pPr>
              <w:jc w:val="left"/>
              <w:rPr>
                <w:lang w:val="en-GB"/>
              </w:rPr>
            </w:pPr>
          </w:p>
        </w:tc>
      </w:tr>
      <w:tr w:rsidR="00770339" w14:paraId="7D0A8B29" w14:textId="77777777" w:rsidTr="00ED270F">
        <w:tc>
          <w:tcPr>
            <w:tcW w:w="4541" w:type="dxa"/>
          </w:tcPr>
          <w:p w14:paraId="658397FA" w14:textId="77777777" w:rsidR="00770339" w:rsidRPr="001F34D2" w:rsidRDefault="00770339" w:rsidP="00ED270F">
            <w:pPr>
              <w:jc w:val="left"/>
              <w:rPr>
                <w:b/>
                <w:bCs/>
                <w:lang w:val="en-GB"/>
              </w:rPr>
            </w:pPr>
            <w:commentRangeStart w:id="7"/>
            <w:r w:rsidRPr="001F34D2">
              <w:rPr>
                <w:b/>
                <w:bCs/>
                <w:lang w:val="en-GB"/>
              </w:rPr>
              <w:t>ÉVALUATEURS</w:t>
            </w:r>
            <w:commentRangeEnd w:id="7"/>
            <w:r>
              <w:rPr>
                <w:rStyle w:val="CommentReference"/>
              </w:rPr>
              <w:commentReference w:id="7"/>
            </w:r>
          </w:p>
        </w:tc>
        <w:tc>
          <w:tcPr>
            <w:tcW w:w="4810" w:type="dxa"/>
            <w:gridSpan w:val="2"/>
          </w:tcPr>
          <w:p w14:paraId="046A4CA2" w14:textId="77777777" w:rsidR="00770339" w:rsidRDefault="00770339" w:rsidP="00ED270F">
            <w:pPr>
              <w:jc w:val="left"/>
              <w:rPr>
                <w:lang w:val="en-GB"/>
              </w:rPr>
            </w:pPr>
          </w:p>
        </w:tc>
      </w:tr>
    </w:tbl>
    <w:p w14:paraId="2A6CC72C" w14:textId="7D08A72A" w:rsidR="00770339" w:rsidRPr="00770339" w:rsidRDefault="00770339" w:rsidP="00770339">
      <w:pPr>
        <w:jc w:val="left"/>
        <w:rPr>
          <w:rFonts w:eastAsiaTheme="majorEastAsia" w:cstheme="majorBidi"/>
          <w:bCs/>
          <w:sz w:val="40"/>
          <w:szCs w:val="36"/>
          <w:lang w:val="en-GB"/>
        </w:rPr>
      </w:pPr>
      <w:r>
        <w:rPr>
          <w:lang w:val="en-GB"/>
        </w:rPr>
        <w:br w:type="page"/>
      </w:r>
    </w:p>
    <w:p w14:paraId="0C74BA45" w14:textId="4E082B2A" w:rsidR="00751E36" w:rsidRPr="00115061" w:rsidRDefault="00751E36" w:rsidP="00751E36">
      <w:pPr>
        <w:pStyle w:val="Heading1"/>
        <w:rPr>
          <w:lang w:val="en-GB"/>
        </w:rPr>
      </w:pPr>
      <w:bookmarkStart w:id="8" w:name="_Toc210142059"/>
      <w:commentRangeStart w:id="9"/>
      <w:proofErr w:type="spellStart"/>
      <w:r w:rsidRPr="00115061">
        <w:rPr>
          <w:lang w:val="en-GB"/>
        </w:rPr>
        <w:lastRenderedPageBreak/>
        <w:t>Acronymes</w:t>
      </w:r>
      <w:commentRangeEnd w:id="9"/>
      <w:proofErr w:type="spellEnd"/>
      <w:r w:rsidR="00FE79EF" w:rsidRPr="00115061">
        <w:rPr>
          <w:rStyle w:val="CommentReference"/>
          <w:rFonts w:eastAsiaTheme="minorEastAsia" w:cstheme="minorBidi"/>
          <w:bCs w:val="0"/>
          <w:lang w:val="en-GB"/>
        </w:rPr>
        <w:commentReference w:id="9"/>
      </w:r>
      <w:bookmarkEnd w:id="8"/>
    </w:p>
    <w:p w14:paraId="0C74BA46" w14:textId="77777777" w:rsidR="00751E36" w:rsidRPr="00115061" w:rsidRDefault="00751E36" w:rsidP="005C3221">
      <w:pPr>
        <w:pStyle w:val="Title"/>
        <w:rPr>
          <w:lang w:val="en-GB"/>
        </w:rPr>
      </w:pPr>
    </w:p>
    <w:p w14:paraId="0C74BA47" w14:textId="77777777" w:rsidR="005C3221" w:rsidRPr="00115061" w:rsidRDefault="005C3221" w:rsidP="005C3221">
      <w:pPr>
        <w:shd w:val="clear" w:color="auto" w:fill="FFFFFF"/>
        <w:spacing w:after="225"/>
        <w:rPr>
          <w:rFonts w:ascii="Open Sans" w:hAnsi="Open Sans" w:cs="Open Sans"/>
          <w:color w:val="000000"/>
          <w:sz w:val="21"/>
          <w:szCs w:val="21"/>
          <w:lang w:val="en-GB"/>
        </w:rPr>
      </w:pPr>
    </w:p>
    <w:p w14:paraId="0C74BA48"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9"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A"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B"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C"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D"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E"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F"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0"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1"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2"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3"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4"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5" w14:textId="77777777" w:rsidR="005C3221" w:rsidRPr="00115061" w:rsidRDefault="005C3221" w:rsidP="005C3221">
      <w:pPr>
        <w:rPr>
          <w:lang w:val="en-GB"/>
        </w:rPr>
      </w:pPr>
    </w:p>
    <w:p w14:paraId="0C74BA56" w14:textId="77777777" w:rsidR="005C3221" w:rsidRPr="00115061" w:rsidRDefault="005C3221"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7"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8"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9"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A"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B"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C"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D"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E"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F"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0"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1" w14:textId="77777777" w:rsidR="005C3221" w:rsidRPr="00115061" w:rsidRDefault="00751E36" w:rsidP="00751E36">
      <w:pPr>
        <w:pStyle w:val="Heading1"/>
        <w:rPr>
          <w:lang w:val="en-GB"/>
        </w:rPr>
      </w:pPr>
      <w:bookmarkStart w:id="10" w:name="_Toc210142060"/>
      <w:r w:rsidRPr="00115061">
        <w:rPr>
          <w:lang w:val="en-GB"/>
        </w:rPr>
        <w:lastRenderedPageBreak/>
        <w:t>Résumé</w:t>
      </w:r>
      <w:bookmarkEnd w:id="10"/>
    </w:p>
    <w:p w14:paraId="3C0F5BDE" w14:textId="55D81779" w:rsidR="00FC70DC" w:rsidRDefault="00FC70DC" w:rsidP="00FC70DC">
      <w:pPr>
        <w:rPr>
          <w:lang w:val="en-GB"/>
        </w:rPr>
      </w:pPr>
      <w:commentRangeStart w:id="11"/>
      <w:r>
        <w:rPr>
          <w:lang w:val="en-GB"/>
        </w:rPr>
        <w:t xml:space="preserve">… </w:t>
      </w:r>
      <w:commentRangeEnd w:id="11"/>
      <w:r>
        <w:rPr>
          <w:rStyle w:val="CommentReference"/>
        </w:rPr>
        <w:commentReference w:id="11"/>
      </w:r>
    </w:p>
    <w:p w14:paraId="6393ED02" w14:textId="25C2C514" w:rsidR="00570B37" w:rsidRPr="00115061" w:rsidRDefault="007E4437" w:rsidP="007E4437">
      <w:pPr>
        <w:pStyle w:val="Heading3"/>
        <w:rPr>
          <w:lang w:val="en-GB"/>
        </w:rPr>
      </w:pPr>
      <w:bookmarkStart w:id="12" w:name="_Toc210142061"/>
      <w:r w:rsidRPr="00115061">
        <w:rPr>
          <w:lang w:val="en-GB"/>
        </w:rPr>
        <w:t xml:space="preserve">Aperçu </w:t>
      </w:r>
      <w:r w:rsidR="00570B37" w:rsidRPr="00115061">
        <w:rPr>
          <w:lang w:val="en-GB"/>
        </w:rPr>
        <w:t xml:space="preserve">de la </w:t>
      </w:r>
      <w:proofErr w:type="spellStart"/>
      <w:r w:rsidR="00570B37" w:rsidRPr="00115061">
        <w:rPr>
          <w:lang w:val="en-GB"/>
        </w:rPr>
        <w:t>conformité</w:t>
      </w:r>
      <w:bookmarkEnd w:id="12"/>
      <w:proofErr w:type="spellEnd"/>
    </w:p>
    <w:p w14:paraId="11E09AF9" w14:textId="4C36C017" w:rsidR="00570B37" w:rsidRPr="00115061" w:rsidRDefault="00770339" w:rsidP="00570B37">
      <w:pPr>
        <w:rPr>
          <w:lang w:val="en-GB"/>
        </w:rPr>
      </w:pPr>
      <w:r w:rsidRPr="0033799B">
        <w:rPr>
          <w:lang w:val="fr-FR"/>
        </w:rPr>
        <w:t xml:space="preserve">Le tableau suivant présente un aperçu des conclusions de l'évaluation au niveau des indicateurs subsidiaires. Pour chaque indicateur subsidiaire, le tableau indique si des écarts ont été identifiés et à quel niveau de risque. </w:t>
      </w:r>
      <w:r>
        <w:rPr>
          <w:lang w:val="en-GB"/>
        </w:rPr>
        <w:t xml:space="preserve">Le </w:t>
      </w:r>
      <w:r w:rsidRPr="00115061">
        <w:rPr>
          <w:lang w:val="en-GB"/>
        </w:rPr>
        <w:t xml:space="preserve">tableau </w:t>
      </w:r>
      <w:proofErr w:type="spellStart"/>
      <w:r w:rsidRPr="00115061">
        <w:rPr>
          <w:lang w:val="en-GB"/>
        </w:rPr>
        <w:t>présente</w:t>
      </w:r>
      <w:proofErr w:type="spellEnd"/>
      <w:r w:rsidRPr="00115061">
        <w:rPr>
          <w:lang w:val="en-GB"/>
        </w:rPr>
        <w:t xml:space="preserve"> </w:t>
      </w:r>
      <w:proofErr w:type="spellStart"/>
      <w:r w:rsidRPr="00115061">
        <w:rPr>
          <w:lang w:val="en-GB"/>
        </w:rPr>
        <w:t>également</w:t>
      </w:r>
      <w:proofErr w:type="spellEnd"/>
      <w:r w:rsidRPr="00115061">
        <w:rPr>
          <w:lang w:val="en-GB"/>
        </w:rPr>
        <w:t xml:space="preserve"> les </w:t>
      </w:r>
      <w:proofErr w:type="spellStart"/>
      <w:r w:rsidRPr="00115061">
        <w:rPr>
          <w:lang w:val="en-GB"/>
        </w:rPr>
        <w:t>signaux</w:t>
      </w:r>
      <w:proofErr w:type="spellEnd"/>
      <w:r w:rsidRPr="00115061">
        <w:rPr>
          <w:lang w:val="en-GB"/>
        </w:rPr>
        <w:t xml:space="preserve"> </w:t>
      </w:r>
      <w:proofErr w:type="spellStart"/>
      <w:r w:rsidRPr="00115061">
        <w:rPr>
          <w:lang w:val="en-GB"/>
        </w:rPr>
        <w:t>d'alerte</w:t>
      </w:r>
      <w:commentRangeStart w:id="13"/>
      <w:proofErr w:type="spellEnd"/>
      <w:r w:rsidRPr="00115061">
        <w:rPr>
          <w:lang w:val="en-GB"/>
        </w:rPr>
        <w:t xml:space="preserve"> </w:t>
      </w:r>
      <w:commentRangeEnd w:id="13"/>
      <w:r>
        <w:rPr>
          <w:rStyle w:val="CommentReference"/>
        </w:rPr>
        <w:commentReference w:id="13"/>
      </w:r>
      <w:r>
        <w:rPr>
          <w:lang w:val="en-GB"/>
        </w:rPr>
        <w:t xml:space="preserve"> </w:t>
      </w:r>
      <w:proofErr w:type="spellStart"/>
      <w:r>
        <w:rPr>
          <w:lang w:val="en-GB"/>
        </w:rPr>
        <w:t>soulevés</w:t>
      </w:r>
      <w:proofErr w:type="spellEnd"/>
      <w:r w:rsidRPr="00115061">
        <w:rPr>
          <w:lang w:val="en-GB"/>
        </w:rPr>
        <w:t xml:space="preserve">. </w:t>
      </w:r>
    </w:p>
    <w:tbl>
      <w:tblPr>
        <w:tblStyle w:val="TableGrid1"/>
        <w:tblW w:w="5000" w:type="pct"/>
        <w:tblLook w:val="04A0" w:firstRow="1" w:lastRow="0" w:firstColumn="1" w:lastColumn="0" w:noHBand="0" w:noVBand="1"/>
      </w:tblPr>
      <w:tblGrid>
        <w:gridCol w:w="1883"/>
        <w:gridCol w:w="2891"/>
        <w:gridCol w:w="1165"/>
        <w:gridCol w:w="1338"/>
        <w:gridCol w:w="1148"/>
        <w:gridCol w:w="925"/>
      </w:tblGrid>
      <w:tr w:rsidR="00770339" w:rsidRPr="00115061" w14:paraId="217BA50B" w14:textId="77777777"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5B91E95A" w14:textId="77777777" w:rsidR="00770339" w:rsidRPr="00115061" w:rsidRDefault="00770339" w:rsidP="00803C52">
            <w:pPr>
              <w:jc w:val="center"/>
              <w:rPr>
                <w:rFonts w:cstheme="minorHAnsi"/>
                <w:lang w:val="en-GB"/>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6BDAFADA" w14:textId="3204D2C4" w:rsidR="00770339" w:rsidRPr="00703B43" w:rsidRDefault="00770339" w:rsidP="00703B43">
            <w:pPr>
              <w:jc w:val="center"/>
              <w:rPr>
                <w:rFonts w:cstheme="minorHAnsi"/>
                <w:b/>
                <w:bCs/>
                <w:lang w:val="en-GB"/>
              </w:rPr>
            </w:pPr>
            <w:proofErr w:type="spellStart"/>
            <w:r>
              <w:rPr>
                <w:rFonts w:cstheme="minorHAnsi"/>
                <w:b/>
                <w:bCs/>
                <w:lang w:val="en-GB"/>
              </w:rPr>
              <w:t>Écarts</w:t>
            </w:r>
            <w:proofErr w:type="spellEnd"/>
            <w:r>
              <w:rPr>
                <w:rFonts w:cstheme="minorHAnsi"/>
                <w:b/>
                <w:bCs/>
                <w:lang w:val="en-GB"/>
              </w:rPr>
              <w:t xml:space="preserve"> </w:t>
            </w:r>
            <w:proofErr w:type="spellStart"/>
            <w:r>
              <w:rPr>
                <w:rFonts w:cstheme="minorHAnsi"/>
                <w:b/>
                <w:bCs/>
                <w:lang w:val="en-GB"/>
              </w:rPr>
              <w:t>identifiés</w:t>
            </w:r>
            <w:proofErr w:type="spellEnd"/>
          </w:p>
        </w:tc>
        <w:tc>
          <w:tcPr>
            <w:tcW w:w="343" w:type="pct"/>
            <w:tcBorders>
              <w:top w:val="single" w:sz="4" w:space="0" w:color="auto"/>
              <w:left w:val="single" w:sz="4" w:space="0" w:color="auto"/>
              <w:bottom w:val="single" w:sz="4" w:space="0" w:color="auto"/>
              <w:right w:val="single" w:sz="4" w:space="0" w:color="auto"/>
            </w:tcBorders>
          </w:tcPr>
          <w:p w14:paraId="4AD67CB9" w14:textId="77777777" w:rsidR="00770339" w:rsidRPr="00ED6D54" w:rsidRDefault="00770339" w:rsidP="00703B43">
            <w:pPr>
              <w:jc w:val="center"/>
              <w:rPr>
                <w:rFonts w:cstheme="minorHAnsi"/>
                <w:b/>
                <w:bCs/>
                <w:color w:val="auto"/>
                <w:lang w:val="en-GB"/>
              </w:rPr>
            </w:pPr>
          </w:p>
        </w:tc>
      </w:tr>
      <w:tr w:rsidR="00703B43" w:rsidRPr="00115061" w14:paraId="3D57492E" w14:textId="53297592"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418FB1B5" w14:textId="64509B5E" w:rsidR="00B909A9" w:rsidRPr="00115061" w:rsidRDefault="00B909A9" w:rsidP="00803C52">
            <w:pPr>
              <w:jc w:val="center"/>
              <w:rPr>
                <w:rFonts w:cstheme="minorHAnsi"/>
                <w:b/>
                <w:lang w:val="en-GB"/>
              </w:rPr>
            </w:pPr>
            <w:r w:rsidRPr="00115061">
              <w:rPr>
                <w:rFonts w:cstheme="minorHAnsi"/>
                <w:lang w:val="en-GB"/>
              </w:rPr>
              <w:br w:type="page"/>
            </w:r>
            <w:commentRangeStart w:id="14"/>
            <w:r w:rsidRPr="00115061">
              <w:rPr>
                <w:rFonts w:cstheme="minorHAnsi"/>
                <w:b/>
                <w:lang w:val="en-GB"/>
              </w:rPr>
              <w:t>PILIER I</w:t>
            </w:r>
            <w:commentRangeEnd w:id="14"/>
            <w:r w:rsidR="00770339">
              <w:rPr>
                <w:rStyle w:val="CommentReference"/>
                <w:rFonts w:eastAsiaTheme="minorEastAsia"/>
                <w:lang w:val="en-US" w:eastAsia="ja-JP"/>
              </w:rPr>
              <w:commentReference w:id="14"/>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3166B91B" w14:textId="3D5505A7" w:rsidR="00B909A9" w:rsidRPr="00703B43" w:rsidRDefault="00770339" w:rsidP="00703B43">
            <w:pPr>
              <w:jc w:val="center"/>
              <w:rPr>
                <w:rFonts w:cstheme="minorHAnsi"/>
                <w:b/>
                <w:bCs/>
                <w:sz w:val="22"/>
                <w:szCs w:val="22"/>
                <w:lang w:val="en-GB"/>
              </w:rPr>
            </w:pPr>
            <w:proofErr w:type="spellStart"/>
            <w:r>
              <w:rPr>
                <w:rFonts w:cstheme="minorHAnsi"/>
                <w:b/>
                <w:bCs/>
                <w:sz w:val="22"/>
                <w:szCs w:val="22"/>
                <w:lang w:val="en-GB"/>
              </w:rPr>
              <w:t>Aucun</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DA75F0A" w14:textId="5B98A0B8" w:rsidR="00B909A9" w:rsidRPr="0033799B" w:rsidRDefault="00770339" w:rsidP="00703B43">
            <w:pPr>
              <w:jc w:val="center"/>
              <w:rPr>
                <w:rFonts w:cstheme="minorHAnsi"/>
                <w:b/>
                <w:bCs/>
                <w:sz w:val="22"/>
                <w:szCs w:val="22"/>
                <w:lang w:val="fr-FR"/>
              </w:rPr>
            </w:pPr>
            <w:r w:rsidRPr="0033799B">
              <w:rPr>
                <w:rFonts w:cstheme="minorHAnsi"/>
                <w:b/>
                <w:bCs/>
                <w:sz w:val="22"/>
                <w:szCs w:val="22"/>
                <w:lang w:val="fr-FR"/>
              </w:rPr>
              <w:t>Risque faible ou moyen uniquement</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7E045BFA" w14:textId="419593D3" w:rsidR="00B909A9" w:rsidRPr="00703B43" w:rsidRDefault="00770339" w:rsidP="00703B43">
            <w:pPr>
              <w:jc w:val="center"/>
              <w:rPr>
                <w:rFonts w:cstheme="minorHAnsi"/>
                <w:b/>
                <w:bCs/>
                <w:sz w:val="22"/>
                <w:szCs w:val="22"/>
                <w:lang w:val="en-GB"/>
              </w:rPr>
            </w:pPr>
            <w:r>
              <w:rPr>
                <w:rFonts w:cstheme="minorHAnsi"/>
                <w:b/>
                <w:bCs/>
                <w:sz w:val="22"/>
                <w:szCs w:val="22"/>
                <w:lang w:val="en-GB"/>
              </w:rPr>
              <w:t xml:space="preserve">Risque </w:t>
            </w:r>
            <w:proofErr w:type="spellStart"/>
            <w:r>
              <w:rPr>
                <w:rFonts w:cstheme="minorHAnsi"/>
                <w:b/>
                <w:bCs/>
                <w:sz w:val="22"/>
                <w:szCs w:val="22"/>
                <w:lang w:val="en-GB"/>
              </w:rPr>
              <w:t>élevé</w:t>
            </w:r>
            <w:proofErr w:type="spellEnd"/>
          </w:p>
        </w:tc>
        <w:tc>
          <w:tcPr>
            <w:tcW w:w="343" w:type="pct"/>
            <w:tcBorders>
              <w:top w:val="single" w:sz="4" w:space="0" w:color="auto"/>
              <w:left w:val="single" w:sz="4" w:space="0" w:color="auto"/>
              <w:bottom w:val="single" w:sz="4" w:space="0" w:color="auto"/>
              <w:right w:val="single" w:sz="4" w:space="0" w:color="auto"/>
            </w:tcBorders>
          </w:tcPr>
          <w:p w14:paraId="789048FD" w14:textId="1883C7AA" w:rsidR="00B909A9" w:rsidRPr="00ED6D54" w:rsidRDefault="00703B43" w:rsidP="00703B43">
            <w:pPr>
              <w:jc w:val="center"/>
              <w:rPr>
                <w:rFonts w:cstheme="minorHAnsi"/>
                <w:b/>
                <w:bCs/>
                <w:color w:val="auto"/>
                <w:sz w:val="22"/>
                <w:szCs w:val="22"/>
                <w:lang w:val="en-GB"/>
              </w:rPr>
            </w:pPr>
            <w:proofErr w:type="spellStart"/>
            <w:r w:rsidRPr="00ED6D54">
              <w:rPr>
                <w:rFonts w:cstheme="minorHAnsi"/>
                <w:b/>
                <w:bCs/>
                <w:color w:val="auto"/>
                <w:sz w:val="22"/>
                <w:szCs w:val="22"/>
                <w:lang w:val="en-GB"/>
              </w:rPr>
              <w:t>Signaux</w:t>
            </w:r>
            <w:proofErr w:type="spellEnd"/>
            <w:r w:rsidRPr="00ED6D54">
              <w:rPr>
                <w:rFonts w:cstheme="minorHAnsi"/>
                <w:b/>
                <w:bCs/>
                <w:color w:val="auto"/>
                <w:sz w:val="22"/>
                <w:szCs w:val="22"/>
                <w:lang w:val="en-GB"/>
              </w:rPr>
              <w:t xml:space="preserve"> </w:t>
            </w:r>
            <w:proofErr w:type="spellStart"/>
            <w:r w:rsidRPr="00ED6D54">
              <w:rPr>
                <w:rFonts w:cstheme="minorHAnsi"/>
                <w:b/>
                <w:bCs/>
                <w:color w:val="auto"/>
                <w:sz w:val="22"/>
                <w:szCs w:val="22"/>
                <w:lang w:val="en-GB"/>
              </w:rPr>
              <w:t>d'alerte</w:t>
            </w:r>
            <w:proofErr w:type="spellEnd"/>
          </w:p>
        </w:tc>
      </w:tr>
      <w:tr w:rsidR="00CF29F9" w:rsidRPr="0039133A" w14:paraId="7A1BF53B" w14:textId="0766E25A"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89F2DF8" w14:textId="0671D588" w:rsidR="00CF29F9" w:rsidRPr="0033799B" w:rsidRDefault="00CF29F9" w:rsidP="00570B37">
            <w:pPr>
              <w:jc w:val="left"/>
              <w:rPr>
                <w:rFonts w:cstheme="minorHAnsi"/>
                <w:b/>
                <w:sz w:val="20"/>
                <w:szCs w:val="20"/>
                <w:lang w:val="fr-FR"/>
              </w:rPr>
            </w:pPr>
            <w:r w:rsidRPr="0033799B">
              <w:rPr>
                <w:rFonts w:cstheme="minorHAnsi"/>
                <w:b/>
                <w:sz w:val="20"/>
                <w:szCs w:val="20"/>
                <w:lang w:val="fr-FR"/>
              </w:rPr>
              <w:t>1. Le cadre juridique de</w:t>
            </w:r>
            <w:r w:rsidR="00D32DEB">
              <w:rPr>
                <w:rFonts w:cstheme="minorHAnsi"/>
                <w:b/>
                <w:sz w:val="20"/>
                <w:szCs w:val="20"/>
                <w:lang w:val="fr-FR"/>
              </w:rPr>
              <w:t xml:space="preserve"> la passation des</w:t>
            </w:r>
            <w:r w:rsidRPr="0033799B">
              <w:rPr>
                <w:rFonts w:cstheme="minorHAnsi"/>
                <w:b/>
                <w:sz w:val="20"/>
                <w:szCs w:val="20"/>
                <w:lang w:val="fr-FR"/>
              </w:rPr>
              <w:t xml:space="preserve"> marchés de PPP respecte les principes convenus et se conforme aux obligations applicables</w:t>
            </w:r>
          </w:p>
        </w:tc>
        <w:tc>
          <w:tcPr>
            <w:tcW w:w="1597" w:type="pct"/>
            <w:tcBorders>
              <w:top w:val="single" w:sz="4" w:space="0" w:color="auto"/>
              <w:left w:val="single" w:sz="4" w:space="0" w:color="auto"/>
              <w:right w:val="single" w:sz="4" w:space="0" w:color="auto"/>
            </w:tcBorders>
            <w:shd w:val="clear" w:color="auto" w:fill="auto"/>
          </w:tcPr>
          <w:p w14:paraId="6DB36F23" w14:textId="1871E513" w:rsidR="00CF29F9" w:rsidRPr="0033799B" w:rsidRDefault="00CF29F9" w:rsidP="00570B37">
            <w:pPr>
              <w:jc w:val="left"/>
              <w:rPr>
                <w:rFonts w:cstheme="minorHAnsi"/>
                <w:sz w:val="20"/>
                <w:szCs w:val="20"/>
                <w:lang w:val="fr-FR"/>
              </w:rPr>
            </w:pPr>
            <w:r w:rsidRPr="0033799B">
              <w:rPr>
                <w:rFonts w:cstheme="minorHAnsi"/>
                <w:sz w:val="20"/>
                <w:szCs w:val="20"/>
                <w:lang w:val="fr-FR"/>
              </w:rPr>
              <w:t>1(a) – Champ d'application et couverture du cadre juridique et réglementaire des PPP</w:t>
            </w:r>
          </w:p>
        </w:tc>
        <w:tc>
          <w:tcPr>
            <w:tcW w:w="674" w:type="pct"/>
            <w:tcBorders>
              <w:top w:val="single" w:sz="4" w:space="0" w:color="auto"/>
              <w:left w:val="single" w:sz="4" w:space="0" w:color="auto"/>
              <w:right w:val="single" w:sz="4" w:space="0" w:color="auto"/>
            </w:tcBorders>
            <w:shd w:val="clear" w:color="auto" w:fill="auto"/>
          </w:tcPr>
          <w:p w14:paraId="7A8701DA" w14:textId="77777777" w:rsidR="00CF29F9" w:rsidRPr="0033799B" w:rsidRDefault="00CF29F9" w:rsidP="00703B43">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4891C040" w14:textId="77777777" w:rsidR="00CF29F9" w:rsidRPr="0033799B" w:rsidRDefault="00CF29F9" w:rsidP="00703B43">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468DC93E" w14:textId="0AA0C01E" w:rsidR="00CF29F9" w:rsidRPr="0033799B" w:rsidRDefault="00CF29F9" w:rsidP="00703B43">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11065BDB" w14:textId="1558CC42" w:rsidR="00CF29F9" w:rsidRPr="0033799B" w:rsidRDefault="00CF29F9" w:rsidP="00703B43">
            <w:pPr>
              <w:jc w:val="center"/>
              <w:rPr>
                <w:rFonts w:cstheme="minorHAnsi"/>
                <w:color w:val="auto"/>
                <w:sz w:val="20"/>
                <w:szCs w:val="20"/>
                <w:lang w:val="fr-FR"/>
              </w:rPr>
            </w:pPr>
          </w:p>
        </w:tc>
      </w:tr>
      <w:tr w:rsidR="00CF29F9" w:rsidRPr="00115061" w14:paraId="63859029" w14:textId="51DCFE50" w:rsidTr="00CF29F9">
        <w:trPr>
          <w:trHeight w:val="233"/>
        </w:trPr>
        <w:tc>
          <w:tcPr>
            <w:tcW w:w="1058" w:type="pct"/>
            <w:vMerge/>
            <w:tcBorders>
              <w:left w:val="single" w:sz="4" w:space="0" w:color="auto"/>
              <w:right w:val="single" w:sz="4" w:space="0" w:color="auto"/>
            </w:tcBorders>
            <w:shd w:val="clear" w:color="auto" w:fill="auto"/>
          </w:tcPr>
          <w:p w14:paraId="1D9BBFC3" w14:textId="77777777" w:rsidR="00CF29F9" w:rsidRPr="0033799B"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7B1861E5" w14:textId="60213631" w:rsidR="00CF29F9" w:rsidRPr="00115061" w:rsidRDefault="00CF29F9" w:rsidP="00570B37">
            <w:pPr>
              <w:jc w:val="left"/>
              <w:rPr>
                <w:rFonts w:cstheme="minorHAnsi"/>
                <w:sz w:val="20"/>
                <w:szCs w:val="20"/>
                <w:lang w:val="en-GB"/>
              </w:rPr>
            </w:pPr>
            <w:r w:rsidRPr="00115061">
              <w:rPr>
                <w:rFonts w:cstheme="minorHAnsi"/>
                <w:sz w:val="20"/>
                <w:szCs w:val="20"/>
                <w:lang w:val="en-GB"/>
              </w:rPr>
              <w:t xml:space="preserve">1(b) – </w:t>
            </w:r>
            <w:r>
              <w:rPr>
                <w:rFonts w:cstheme="minorHAnsi"/>
                <w:sz w:val="20"/>
                <w:szCs w:val="20"/>
                <w:lang w:val="en-GB"/>
              </w:rPr>
              <w:t xml:space="preserve">Exigences </w:t>
            </w:r>
            <w:proofErr w:type="spellStart"/>
            <w:r>
              <w:rPr>
                <w:rFonts w:cstheme="minorHAnsi"/>
                <w:sz w:val="20"/>
                <w:szCs w:val="20"/>
                <w:lang w:val="en-GB"/>
              </w:rPr>
              <w:t>procédurales</w:t>
            </w:r>
            <w:proofErr w:type="spellEnd"/>
          </w:p>
        </w:tc>
        <w:tc>
          <w:tcPr>
            <w:tcW w:w="674" w:type="pct"/>
            <w:tcBorders>
              <w:left w:val="single" w:sz="4" w:space="0" w:color="auto"/>
              <w:right w:val="single" w:sz="4" w:space="0" w:color="auto"/>
            </w:tcBorders>
            <w:shd w:val="clear" w:color="auto" w:fill="auto"/>
          </w:tcPr>
          <w:p w14:paraId="29C4B1BC"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A1DB393" w14:textId="53F704F5"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7F3456D1"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26151BB4" w14:textId="77777777" w:rsidR="00CF29F9" w:rsidRPr="00ED6D54" w:rsidRDefault="00CF29F9" w:rsidP="00703B43">
            <w:pPr>
              <w:jc w:val="center"/>
              <w:rPr>
                <w:rFonts w:cstheme="minorHAnsi"/>
                <w:color w:val="auto"/>
                <w:sz w:val="20"/>
                <w:szCs w:val="20"/>
                <w:lang w:val="en-GB"/>
              </w:rPr>
            </w:pPr>
          </w:p>
        </w:tc>
      </w:tr>
      <w:tr w:rsidR="00CF29F9" w:rsidRPr="0039133A" w14:paraId="7EAE3E5A" w14:textId="04CB40DF" w:rsidTr="00CF29F9">
        <w:trPr>
          <w:trHeight w:val="236"/>
        </w:trPr>
        <w:tc>
          <w:tcPr>
            <w:tcW w:w="1058" w:type="pct"/>
            <w:vMerge/>
            <w:tcBorders>
              <w:left w:val="single" w:sz="4" w:space="0" w:color="auto"/>
              <w:right w:val="single" w:sz="4" w:space="0" w:color="auto"/>
            </w:tcBorders>
            <w:shd w:val="clear" w:color="auto" w:fill="auto"/>
          </w:tcPr>
          <w:p w14:paraId="15F85F85" w14:textId="77777777" w:rsidR="00CF29F9" w:rsidRPr="00115061" w:rsidRDefault="00CF29F9" w:rsidP="00570B37">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747536FF" w14:textId="3C7D3C91" w:rsidR="00CF29F9" w:rsidRPr="0033799B" w:rsidRDefault="00CF29F9" w:rsidP="00570B37">
            <w:pPr>
              <w:jc w:val="left"/>
              <w:rPr>
                <w:rFonts w:cstheme="minorHAnsi"/>
                <w:sz w:val="20"/>
                <w:szCs w:val="20"/>
                <w:lang w:val="fr-FR"/>
              </w:rPr>
            </w:pPr>
            <w:r w:rsidRPr="0033799B">
              <w:rPr>
                <w:rFonts w:cstheme="minorHAnsi"/>
                <w:sz w:val="20"/>
                <w:szCs w:val="20"/>
                <w:lang w:val="fr-FR"/>
              </w:rPr>
              <w:t xml:space="preserve">1(c) – Règles </w:t>
            </w:r>
            <w:r w:rsidR="007114B9">
              <w:rPr>
                <w:rFonts w:cstheme="minorHAnsi"/>
                <w:sz w:val="20"/>
                <w:szCs w:val="20"/>
                <w:lang w:val="fr-FR"/>
              </w:rPr>
              <w:t>et délais de publicité</w:t>
            </w:r>
          </w:p>
        </w:tc>
        <w:tc>
          <w:tcPr>
            <w:tcW w:w="674" w:type="pct"/>
            <w:tcBorders>
              <w:left w:val="single" w:sz="4" w:space="0" w:color="auto"/>
              <w:right w:val="single" w:sz="4" w:space="0" w:color="auto"/>
            </w:tcBorders>
            <w:shd w:val="clear" w:color="auto" w:fill="auto"/>
          </w:tcPr>
          <w:p w14:paraId="64EDC2E0"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2D30105F" w14:textId="4685FE79"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53130A91" w14:textId="77777777" w:rsidR="00CF29F9" w:rsidRPr="0033799B"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04846264" w14:textId="77777777" w:rsidR="00CF29F9" w:rsidRPr="0033799B" w:rsidRDefault="00CF29F9" w:rsidP="00703B43">
            <w:pPr>
              <w:jc w:val="center"/>
              <w:rPr>
                <w:rFonts w:cstheme="minorHAnsi"/>
                <w:color w:val="auto"/>
                <w:sz w:val="20"/>
                <w:szCs w:val="20"/>
                <w:lang w:val="fr-FR"/>
              </w:rPr>
            </w:pPr>
          </w:p>
        </w:tc>
      </w:tr>
      <w:tr w:rsidR="00CF29F9" w:rsidRPr="00FB47B3" w14:paraId="3602C079" w14:textId="6FC435CA" w:rsidTr="00CF29F9">
        <w:trPr>
          <w:trHeight w:val="236"/>
        </w:trPr>
        <w:tc>
          <w:tcPr>
            <w:tcW w:w="1058" w:type="pct"/>
            <w:vMerge/>
            <w:tcBorders>
              <w:left w:val="single" w:sz="4" w:space="0" w:color="auto"/>
              <w:right w:val="single" w:sz="4" w:space="0" w:color="auto"/>
            </w:tcBorders>
            <w:shd w:val="clear" w:color="auto" w:fill="auto"/>
          </w:tcPr>
          <w:p w14:paraId="7D9AF110" w14:textId="77777777" w:rsidR="00CF29F9" w:rsidRPr="0033799B"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C1EE215" w14:textId="6D60F333" w:rsidR="00CF29F9" w:rsidRPr="00FB47B3" w:rsidRDefault="00CF29F9" w:rsidP="00570B37">
            <w:pPr>
              <w:jc w:val="left"/>
              <w:rPr>
                <w:rFonts w:cstheme="minorHAnsi"/>
                <w:sz w:val="20"/>
                <w:szCs w:val="20"/>
                <w:lang w:val="fr-FR"/>
              </w:rPr>
            </w:pPr>
            <w:r w:rsidRPr="00FB47B3">
              <w:rPr>
                <w:rFonts w:cstheme="minorHAnsi"/>
                <w:sz w:val="20"/>
                <w:szCs w:val="20"/>
                <w:lang w:val="fr-FR"/>
              </w:rPr>
              <w:t xml:space="preserve">1(d) – </w:t>
            </w:r>
            <w:r>
              <w:rPr>
                <w:rFonts w:cstheme="minorHAnsi"/>
                <w:sz w:val="20"/>
                <w:szCs w:val="20"/>
                <w:lang w:val="fr-FR"/>
              </w:rPr>
              <w:t>Règles de participation</w:t>
            </w:r>
          </w:p>
        </w:tc>
        <w:tc>
          <w:tcPr>
            <w:tcW w:w="674" w:type="pct"/>
            <w:tcBorders>
              <w:left w:val="single" w:sz="4" w:space="0" w:color="auto"/>
              <w:right w:val="single" w:sz="4" w:space="0" w:color="auto"/>
            </w:tcBorders>
            <w:shd w:val="clear" w:color="auto" w:fill="auto"/>
          </w:tcPr>
          <w:p w14:paraId="02BAEE90" w14:textId="1D804F23"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23B8C33" w14:textId="77777777"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17C429C9" w14:textId="77777777" w:rsidR="00CF29F9" w:rsidRPr="00FB47B3"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55507D4B" w14:textId="77777777" w:rsidR="00CF29F9" w:rsidRPr="00FB47B3" w:rsidRDefault="00CF29F9" w:rsidP="00703B43">
            <w:pPr>
              <w:jc w:val="center"/>
              <w:rPr>
                <w:rFonts w:cstheme="minorHAnsi"/>
                <w:color w:val="auto"/>
                <w:sz w:val="20"/>
                <w:szCs w:val="20"/>
                <w:lang w:val="fr-FR"/>
              </w:rPr>
            </w:pPr>
          </w:p>
        </w:tc>
      </w:tr>
      <w:tr w:rsidR="00CF29F9" w:rsidRPr="0039133A" w14:paraId="394112EE" w14:textId="34D69D47" w:rsidTr="00CF29F9">
        <w:trPr>
          <w:trHeight w:val="236"/>
        </w:trPr>
        <w:tc>
          <w:tcPr>
            <w:tcW w:w="1058" w:type="pct"/>
            <w:vMerge/>
            <w:tcBorders>
              <w:left w:val="single" w:sz="4" w:space="0" w:color="auto"/>
              <w:right w:val="single" w:sz="4" w:space="0" w:color="auto"/>
            </w:tcBorders>
            <w:shd w:val="clear" w:color="auto" w:fill="auto"/>
          </w:tcPr>
          <w:p w14:paraId="229E9FED" w14:textId="77777777" w:rsidR="00CF29F9" w:rsidRPr="00FB47B3"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A6A02E4" w14:textId="2521BD25" w:rsidR="00CF29F9" w:rsidRPr="003A73CD" w:rsidRDefault="00CF29F9" w:rsidP="00570B37">
            <w:pPr>
              <w:jc w:val="left"/>
              <w:rPr>
                <w:rFonts w:cstheme="minorHAnsi"/>
                <w:sz w:val="20"/>
                <w:szCs w:val="20"/>
                <w:lang w:val="fr-FR"/>
              </w:rPr>
            </w:pPr>
            <w:r w:rsidRPr="003A73CD">
              <w:rPr>
                <w:rFonts w:cstheme="minorHAnsi"/>
                <w:sz w:val="20"/>
                <w:szCs w:val="20"/>
                <w:lang w:val="fr-FR"/>
              </w:rPr>
              <w:t xml:space="preserve">1(e) – Documentation </w:t>
            </w:r>
            <w:r w:rsidR="007114B9">
              <w:rPr>
                <w:rFonts w:cstheme="minorHAnsi"/>
                <w:sz w:val="20"/>
                <w:szCs w:val="20"/>
                <w:lang w:val="fr-FR"/>
              </w:rPr>
              <w:t>des</w:t>
            </w:r>
            <w:r w:rsidRPr="003A73CD">
              <w:rPr>
                <w:rFonts w:cstheme="minorHAnsi"/>
                <w:sz w:val="20"/>
                <w:szCs w:val="20"/>
                <w:lang w:val="fr-FR"/>
              </w:rPr>
              <w:t xml:space="preserve"> marchés publics </w:t>
            </w:r>
            <w:r w:rsidR="007114B9">
              <w:rPr>
                <w:rFonts w:cstheme="minorHAnsi"/>
                <w:sz w:val="20"/>
                <w:szCs w:val="20"/>
                <w:lang w:val="fr-FR"/>
              </w:rPr>
              <w:t xml:space="preserve">et exigence en matière de </w:t>
            </w:r>
            <w:r w:rsidRPr="003A73CD">
              <w:rPr>
                <w:rFonts w:cstheme="minorHAnsi"/>
                <w:sz w:val="20"/>
                <w:szCs w:val="20"/>
                <w:lang w:val="fr-FR"/>
              </w:rPr>
              <w:t>PPP</w:t>
            </w:r>
          </w:p>
        </w:tc>
        <w:tc>
          <w:tcPr>
            <w:tcW w:w="674" w:type="pct"/>
            <w:tcBorders>
              <w:left w:val="single" w:sz="4" w:space="0" w:color="auto"/>
              <w:right w:val="single" w:sz="4" w:space="0" w:color="auto"/>
            </w:tcBorders>
            <w:shd w:val="clear" w:color="auto" w:fill="auto"/>
          </w:tcPr>
          <w:p w14:paraId="3096939C" w14:textId="5E68A9C2" w:rsidR="00CF29F9" w:rsidRPr="003A73CD"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44C611C3" w14:textId="77777777" w:rsidR="00CF29F9" w:rsidRPr="003A73CD"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DF50102" w14:textId="77777777" w:rsidR="00CF29F9" w:rsidRPr="003A73CD"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285C879C" w14:textId="77777777" w:rsidR="00CF29F9" w:rsidRPr="003A73CD" w:rsidRDefault="00CF29F9" w:rsidP="00703B43">
            <w:pPr>
              <w:jc w:val="center"/>
              <w:rPr>
                <w:rFonts w:cstheme="minorHAnsi"/>
                <w:color w:val="auto"/>
                <w:sz w:val="20"/>
                <w:szCs w:val="20"/>
                <w:lang w:val="fr-FR"/>
              </w:rPr>
            </w:pPr>
          </w:p>
        </w:tc>
      </w:tr>
      <w:tr w:rsidR="00CF29F9" w:rsidRPr="0039133A" w14:paraId="284F7A14" w14:textId="23907F67" w:rsidTr="00CF29F9">
        <w:trPr>
          <w:trHeight w:val="236"/>
        </w:trPr>
        <w:tc>
          <w:tcPr>
            <w:tcW w:w="1058" w:type="pct"/>
            <w:vMerge/>
            <w:tcBorders>
              <w:left w:val="single" w:sz="4" w:space="0" w:color="auto"/>
              <w:right w:val="single" w:sz="4" w:space="0" w:color="auto"/>
            </w:tcBorders>
            <w:shd w:val="clear" w:color="auto" w:fill="auto"/>
          </w:tcPr>
          <w:p w14:paraId="10800670" w14:textId="77777777" w:rsidR="00CF29F9" w:rsidRPr="003A73CD"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1A839F3A" w14:textId="3B4AF1B6" w:rsidR="00CF29F9" w:rsidRPr="0033799B" w:rsidRDefault="00CF29F9" w:rsidP="00570B37">
            <w:pPr>
              <w:jc w:val="left"/>
              <w:rPr>
                <w:rFonts w:cstheme="minorHAnsi"/>
                <w:sz w:val="20"/>
                <w:szCs w:val="20"/>
                <w:lang w:val="fr-FR"/>
              </w:rPr>
            </w:pPr>
            <w:r w:rsidRPr="0033799B">
              <w:rPr>
                <w:rFonts w:cstheme="minorHAnsi"/>
                <w:sz w:val="20"/>
                <w:szCs w:val="20"/>
                <w:lang w:val="fr-FR"/>
              </w:rPr>
              <w:t xml:space="preserve">1(f) – Critères d'évaluation et d'attribution </w:t>
            </w:r>
          </w:p>
        </w:tc>
        <w:tc>
          <w:tcPr>
            <w:tcW w:w="674" w:type="pct"/>
            <w:tcBorders>
              <w:left w:val="single" w:sz="4" w:space="0" w:color="auto"/>
              <w:right w:val="single" w:sz="4" w:space="0" w:color="auto"/>
            </w:tcBorders>
            <w:shd w:val="clear" w:color="auto" w:fill="auto"/>
          </w:tcPr>
          <w:p w14:paraId="1BFE7B1B" w14:textId="70457295"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74DF4DDE"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11820C0" w14:textId="77777777" w:rsidR="00CF29F9" w:rsidRPr="0033799B"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79746240" w14:textId="77777777" w:rsidR="00CF29F9" w:rsidRPr="0033799B" w:rsidRDefault="00CF29F9" w:rsidP="00703B43">
            <w:pPr>
              <w:jc w:val="center"/>
              <w:rPr>
                <w:rFonts w:cstheme="minorHAnsi"/>
                <w:color w:val="auto"/>
                <w:sz w:val="20"/>
                <w:szCs w:val="20"/>
                <w:lang w:val="fr-FR"/>
              </w:rPr>
            </w:pPr>
          </w:p>
        </w:tc>
      </w:tr>
      <w:tr w:rsidR="00CF29F9" w:rsidRPr="0039133A" w14:paraId="6792C0AD" w14:textId="77777777" w:rsidTr="00CF29F9">
        <w:trPr>
          <w:trHeight w:val="236"/>
        </w:trPr>
        <w:tc>
          <w:tcPr>
            <w:tcW w:w="1058" w:type="pct"/>
            <w:vMerge/>
            <w:tcBorders>
              <w:left w:val="single" w:sz="4" w:space="0" w:color="auto"/>
              <w:right w:val="single" w:sz="4" w:space="0" w:color="auto"/>
            </w:tcBorders>
            <w:shd w:val="clear" w:color="auto" w:fill="auto"/>
          </w:tcPr>
          <w:p w14:paraId="35995453" w14:textId="77777777" w:rsidR="00CF29F9" w:rsidRPr="0033799B"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5644B257" w14:textId="2BCA8321" w:rsidR="00CF29F9" w:rsidRPr="0033799B" w:rsidRDefault="00CF29F9" w:rsidP="00570B37">
            <w:pPr>
              <w:jc w:val="left"/>
              <w:rPr>
                <w:rFonts w:cstheme="minorHAnsi"/>
                <w:sz w:val="20"/>
                <w:szCs w:val="20"/>
                <w:lang w:val="fr-FR"/>
              </w:rPr>
            </w:pPr>
            <w:r w:rsidRPr="0033799B">
              <w:rPr>
                <w:rFonts w:cstheme="minorHAnsi"/>
                <w:sz w:val="20"/>
                <w:szCs w:val="20"/>
                <w:lang w:val="fr-FR"/>
              </w:rPr>
              <w:t>1(g) Soumission, réception et ouverture des offres</w:t>
            </w:r>
          </w:p>
        </w:tc>
        <w:tc>
          <w:tcPr>
            <w:tcW w:w="674" w:type="pct"/>
            <w:tcBorders>
              <w:left w:val="single" w:sz="4" w:space="0" w:color="auto"/>
              <w:right w:val="single" w:sz="4" w:space="0" w:color="auto"/>
            </w:tcBorders>
            <w:shd w:val="clear" w:color="auto" w:fill="auto"/>
          </w:tcPr>
          <w:p w14:paraId="247AAAAB"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10F22DA7"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5CE16BE" w14:textId="77777777" w:rsidR="00CF29F9" w:rsidRPr="0033799B"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3E4B3DE8" w14:textId="77777777" w:rsidR="00CF29F9" w:rsidRPr="0033799B" w:rsidRDefault="00CF29F9" w:rsidP="00703B43">
            <w:pPr>
              <w:jc w:val="center"/>
              <w:rPr>
                <w:rFonts w:cstheme="minorHAnsi"/>
                <w:color w:val="auto"/>
                <w:sz w:val="20"/>
                <w:szCs w:val="20"/>
                <w:lang w:val="fr-FR"/>
              </w:rPr>
            </w:pPr>
          </w:p>
        </w:tc>
      </w:tr>
      <w:tr w:rsidR="00CF29F9" w:rsidRPr="0039133A" w14:paraId="1817B235" w14:textId="77777777" w:rsidTr="00CF29F9">
        <w:trPr>
          <w:trHeight w:val="236"/>
        </w:trPr>
        <w:tc>
          <w:tcPr>
            <w:tcW w:w="1058" w:type="pct"/>
            <w:vMerge/>
            <w:tcBorders>
              <w:left w:val="single" w:sz="4" w:space="0" w:color="auto"/>
              <w:right w:val="single" w:sz="4" w:space="0" w:color="auto"/>
            </w:tcBorders>
            <w:shd w:val="clear" w:color="auto" w:fill="auto"/>
          </w:tcPr>
          <w:p w14:paraId="61EF6673" w14:textId="77777777" w:rsidR="00CF29F9" w:rsidRPr="0033799B"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83A4483" w14:textId="361AEA3B" w:rsidR="00CF29F9" w:rsidRPr="0033799B" w:rsidRDefault="00CF29F9" w:rsidP="00570B37">
            <w:pPr>
              <w:jc w:val="left"/>
              <w:rPr>
                <w:rFonts w:cstheme="minorHAnsi"/>
                <w:sz w:val="20"/>
                <w:szCs w:val="20"/>
                <w:lang w:val="fr-FR"/>
              </w:rPr>
            </w:pPr>
            <w:r w:rsidRPr="0033799B">
              <w:rPr>
                <w:rFonts w:cstheme="minorHAnsi"/>
                <w:sz w:val="20"/>
                <w:szCs w:val="20"/>
                <w:lang w:val="fr-FR"/>
              </w:rPr>
              <w:t xml:space="preserve">1(h) Droit de contestation et </w:t>
            </w:r>
            <w:r w:rsidR="007114B9">
              <w:rPr>
                <w:rFonts w:cstheme="minorHAnsi"/>
                <w:sz w:val="20"/>
                <w:szCs w:val="20"/>
                <w:lang w:val="fr-FR"/>
              </w:rPr>
              <w:t>de recours</w:t>
            </w:r>
          </w:p>
        </w:tc>
        <w:tc>
          <w:tcPr>
            <w:tcW w:w="674" w:type="pct"/>
            <w:tcBorders>
              <w:left w:val="single" w:sz="4" w:space="0" w:color="auto"/>
              <w:right w:val="single" w:sz="4" w:space="0" w:color="auto"/>
            </w:tcBorders>
            <w:shd w:val="clear" w:color="auto" w:fill="auto"/>
          </w:tcPr>
          <w:p w14:paraId="2E631D4C"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2B67BFEE" w14:textId="77777777" w:rsidR="00CF29F9" w:rsidRPr="0033799B"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463AE6B3" w14:textId="77777777" w:rsidR="00CF29F9" w:rsidRPr="0033799B"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5CB147AD" w14:textId="77777777" w:rsidR="00CF29F9" w:rsidRPr="0033799B" w:rsidRDefault="00CF29F9" w:rsidP="00703B43">
            <w:pPr>
              <w:jc w:val="center"/>
              <w:rPr>
                <w:rFonts w:cstheme="minorHAnsi"/>
                <w:color w:val="auto"/>
                <w:sz w:val="20"/>
                <w:szCs w:val="20"/>
                <w:lang w:val="fr-FR"/>
              </w:rPr>
            </w:pPr>
          </w:p>
        </w:tc>
      </w:tr>
      <w:tr w:rsidR="00CF29F9" w:rsidRPr="00115061" w14:paraId="65544167" w14:textId="77777777" w:rsidTr="00CF29F9">
        <w:trPr>
          <w:trHeight w:val="236"/>
        </w:trPr>
        <w:tc>
          <w:tcPr>
            <w:tcW w:w="1058" w:type="pct"/>
            <w:vMerge/>
            <w:tcBorders>
              <w:left w:val="single" w:sz="4" w:space="0" w:color="auto"/>
              <w:right w:val="single" w:sz="4" w:space="0" w:color="auto"/>
            </w:tcBorders>
            <w:shd w:val="clear" w:color="auto" w:fill="auto"/>
          </w:tcPr>
          <w:p w14:paraId="6D998CFB" w14:textId="77777777" w:rsidR="00CF29F9" w:rsidRPr="003A73CD" w:rsidRDefault="00CF29F9" w:rsidP="00570B37">
            <w:pPr>
              <w:jc w:val="left"/>
              <w:rPr>
                <w:rFonts w:cstheme="minorHAnsi"/>
                <w:sz w:val="20"/>
                <w:szCs w:val="20"/>
              </w:rPr>
            </w:pPr>
          </w:p>
        </w:tc>
        <w:tc>
          <w:tcPr>
            <w:tcW w:w="1597" w:type="pct"/>
            <w:tcBorders>
              <w:left w:val="single" w:sz="4" w:space="0" w:color="auto"/>
              <w:right w:val="single" w:sz="4" w:space="0" w:color="auto"/>
            </w:tcBorders>
            <w:shd w:val="clear" w:color="auto" w:fill="auto"/>
          </w:tcPr>
          <w:p w14:paraId="36C26BFA" w14:textId="22D721F1" w:rsidR="00CF29F9" w:rsidRDefault="00CF29F9" w:rsidP="00570B37">
            <w:pPr>
              <w:jc w:val="left"/>
              <w:rPr>
                <w:rFonts w:cstheme="minorHAnsi"/>
                <w:sz w:val="20"/>
                <w:szCs w:val="20"/>
                <w:lang w:val="en-GB"/>
              </w:rPr>
            </w:pPr>
            <w:r>
              <w:rPr>
                <w:rFonts w:cstheme="minorHAnsi"/>
                <w:sz w:val="20"/>
                <w:szCs w:val="20"/>
                <w:lang w:val="en-GB"/>
              </w:rPr>
              <w:t>1(</w:t>
            </w:r>
            <w:proofErr w:type="spellStart"/>
            <w:r>
              <w:rPr>
                <w:rFonts w:cstheme="minorHAnsi"/>
                <w:sz w:val="20"/>
                <w:szCs w:val="20"/>
                <w:lang w:val="en-GB"/>
              </w:rPr>
              <w:t>i</w:t>
            </w:r>
            <w:proofErr w:type="spellEnd"/>
            <w:r>
              <w:rPr>
                <w:rFonts w:cstheme="minorHAnsi"/>
                <w:sz w:val="20"/>
                <w:szCs w:val="20"/>
                <w:lang w:val="en-GB"/>
              </w:rPr>
              <w:t xml:space="preserve">) Gestion des </w:t>
            </w:r>
            <w:proofErr w:type="spellStart"/>
            <w:r>
              <w:rPr>
                <w:rFonts w:cstheme="minorHAnsi"/>
                <w:sz w:val="20"/>
                <w:szCs w:val="20"/>
                <w:lang w:val="en-GB"/>
              </w:rPr>
              <w:t>contrats</w:t>
            </w:r>
            <w:proofErr w:type="spellEnd"/>
          </w:p>
        </w:tc>
        <w:tc>
          <w:tcPr>
            <w:tcW w:w="674" w:type="pct"/>
            <w:tcBorders>
              <w:left w:val="single" w:sz="4" w:space="0" w:color="auto"/>
              <w:right w:val="single" w:sz="4" w:space="0" w:color="auto"/>
            </w:tcBorders>
            <w:shd w:val="clear" w:color="auto" w:fill="auto"/>
          </w:tcPr>
          <w:p w14:paraId="5BB513C9"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4CC4E82D"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90BDE3D"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1759A67A" w14:textId="77777777" w:rsidR="00CF29F9" w:rsidRPr="00ED6D54" w:rsidRDefault="00CF29F9" w:rsidP="00703B43">
            <w:pPr>
              <w:jc w:val="center"/>
              <w:rPr>
                <w:rFonts w:cstheme="minorHAnsi"/>
                <w:color w:val="auto"/>
                <w:sz w:val="20"/>
                <w:szCs w:val="20"/>
                <w:lang w:val="en-GB"/>
              </w:rPr>
            </w:pPr>
          </w:p>
        </w:tc>
      </w:tr>
      <w:tr w:rsidR="00BA2DAD" w:rsidRPr="0039133A" w14:paraId="64CB2606" w14:textId="77777777"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3A47B53" w14:textId="23B74005" w:rsidR="00BA2DAD" w:rsidRPr="0033799B" w:rsidRDefault="00BA2DAD" w:rsidP="00BA2DAD">
            <w:pPr>
              <w:jc w:val="left"/>
              <w:rPr>
                <w:rFonts w:cstheme="minorHAnsi"/>
                <w:b/>
                <w:sz w:val="20"/>
                <w:szCs w:val="20"/>
                <w:lang w:val="fr-FR"/>
              </w:rPr>
            </w:pPr>
            <w:r w:rsidRPr="0033799B">
              <w:rPr>
                <w:rFonts w:cstheme="minorHAnsi"/>
                <w:b/>
                <w:sz w:val="20"/>
                <w:szCs w:val="20"/>
                <w:lang w:val="fr-FR"/>
              </w:rPr>
              <w:t xml:space="preserve">2. Les règlements et les outils </w:t>
            </w:r>
            <w:r w:rsidR="00D32DEB">
              <w:rPr>
                <w:rFonts w:cstheme="minorHAnsi"/>
                <w:b/>
                <w:sz w:val="20"/>
                <w:szCs w:val="20"/>
                <w:lang w:val="fr-FR"/>
              </w:rPr>
              <w:t xml:space="preserve">de mise en œuvre </w:t>
            </w:r>
            <w:r w:rsidRPr="0033799B">
              <w:rPr>
                <w:rFonts w:cstheme="minorHAnsi"/>
                <w:b/>
                <w:sz w:val="20"/>
                <w:szCs w:val="20"/>
                <w:lang w:val="fr-FR"/>
              </w:rPr>
              <w:t xml:space="preserve">soutiennent </w:t>
            </w:r>
            <w:r w:rsidR="00CF29F9" w:rsidRPr="0033799B">
              <w:rPr>
                <w:rFonts w:cstheme="minorHAnsi"/>
                <w:b/>
                <w:sz w:val="20"/>
                <w:szCs w:val="20"/>
                <w:lang w:val="fr-FR"/>
              </w:rPr>
              <w:t>le cadre juridique des PPP/</w:t>
            </w:r>
            <w:r w:rsidR="00D32DEB">
              <w:rPr>
                <w:rFonts w:cstheme="minorHAnsi"/>
                <w:b/>
                <w:sz w:val="20"/>
                <w:szCs w:val="20"/>
                <w:lang w:val="fr-FR"/>
              </w:rPr>
              <w:t>C</w:t>
            </w:r>
            <w:r w:rsidR="00CF29F9" w:rsidRPr="0033799B">
              <w:rPr>
                <w:rFonts w:cstheme="minorHAnsi"/>
                <w:b/>
                <w:sz w:val="20"/>
                <w:szCs w:val="20"/>
                <w:lang w:val="fr-FR"/>
              </w:rPr>
              <w:t>oncessions</w:t>
            </w:r>
          </w:p>
        </w:tc>
        <w:tc>
          <w:tcPr>
            <w:tcW w:w="1597" w:type="pct"/>
            <w:tcBorders>
              <w:left w:val="single" w:sz="4" w:space="0" w:color="auto"/>
              <w:bottom w:val="single" w:sz="4" w:space="0" w:color="auto"/>
              <w:right w:val="single" w:sz="4" w:space="0" w:color="auto"/>
            </w:tcBorders>
            <w:shd w:val="clear" w:color="auto" w:fill="auto"/>
          </w:tcPr>
          <w:p w14:paraId="681BF2FF" w14:textId="7D14F4D2" w:rsidR="00BA2DAD" w:rsidRPr="0033799B" w:rsidRDefault="00BA2DAD" w:rsidP="00BA2DAD">
            <w:pPr>
              <w:jc w:val="left"/>
              <w:rPr>
                <w:rFonts w:cstheme="minorHAnsi"/>
                <w:sz w:val="20"/>
                <w:szCs w:val="20"/>
                <w:lang w:val="fr-FR"/>
              </w:rPr>
            </w:pPr>
            <w:r w:rsidRPr="0033799B">
              <w:rPr>
                <w:rFonts w:cstheme="minorHAnsi"/>
                <w:sz w:val="20"/>
                <w:szCs w:val="20"/>
                <w:lang w:val="fr-FR"/>
              </w:rPr>
              <w:t xml:space="preserve">2(a) – </w:t>
            </w:r>
            <w:r w:rsidR="007114B9" w:rsidRPr="007114B9">
              <w:rPr>
                <w:rFonts w:cstheme="minorHAnsi"/>
                <w:sz w:val="20"/>
                <w:szCs w:val="20"/>
                <w:lang w:val="fr-FR"/>
              </w:rPr>
              <w:t>Mise en œuvre de réglementations pour définir les processus et les procédures</w:t>
            </w:r>
          </w:p>
        </w:tc>
        <w:tc>
          <w:tcPr>
            <w:tcW w:w="674" w:type="pct"/>
            <w:tcBorders>
              <w:top w:val="single" w:sz="4" w:space="0" w:color="auto"/>
              <w:left w:val="single" w:sz="4" w:space="0" w:color="auto"/>
              <w:right w:val="single" w:sz="4" w:space="0" w:color="auto"/>
            </w:tcBorders>
            <w:shd w:val="clear" w:color="auto" w:fill="auto"/>
          </w:tcPr>
          <w:p w14:paraId="1346044B" w14:textId="77777777" w:rsidR="00BA2DAD" w:rsidRPr="0033799B" w:rsidRDefault="00BA2DAD" w:rsidP="00BA2DAD">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001F7B0E" w14:textId="77777777" w:rsidR="00BA2DAD" w:rsidRPr="0033799B" w:rsidRDefault="00BA2DAD" w:rsidP="00BA2DAD">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52C07857" w14:textId="77777777" w:rsidR="00BA2DAD" w:rsidRPr="0033799B" w:rsidRDefault="00BA2DAD" w:rsidP="00BA2DAD">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3CD57A8C" w14:textId="77777777" w:rsidR="00BA2DAD" w:rsidRPr="0033799B" w:rsidRDefault="00BA2DAD" w:rsidP="00BA2DAD">
            <w:pPr>
              <w:jc w:val="center"/>
              <w:rPr>
                <w:rFonts w:cstheme="minorHAnsi"/>
                <w:color w:val="auto"/>
                <w:sz w:val="20"/>
                <w:szCs w:val="20"/>
                <w:lang w:val="fr-FR"/>
              </w:rPr>
            </w:pPr>
          </w:p>
        </w:tc>
      </w:tr>
      <w:tr w:rsidR="00BA2DAD" w:rsidRPr="0039133A" w14:paraId="3B80201C" w14:textId="77777777" w:rsidTr="00CF29F9">
        <w:trPr>
          <w:trHeight w:val="236"/>
        </w:trPr>
        <w:tc>
          <w:tcPr>
            <w:tcW w:w="1058" w:type="pct"/>
            <w:vMerge/>
            <w:tcBorders>
              <w:left w:val="single" w:sz="4" w:space="0" w:color="auto"/>
              <w:right w:val="single" w:sz="4" w:space="0" w:color="auto"/>
            </w:tcBorders>
            <w:shd w:val="clear" w:color="auto" w:fill="auto"/>
          </w:tcPr>
          <w:p w14:paraId="3F21558D" w14:textId="77777777" w:rsidR="00BA2DAD" w:rsidRPr="0033799B" w:rsidRDefault="00BA2DAD" w:rsidP="00BA2DAD">
            <w:pPr>
              <w:jc w:val="left"/>
              <w:rPr>
                <w:rFonts w:cstheme="minorHAnsi"/>
                <w:b/>
                <w:sz w:val="20"/>
                <w:szCs w:val="20"/>
                <w:lang w:val="fr-FR"/>
              </w:rPr>
            </w:pPr>
          </w:p>
        </w:tc>
        <w:tc>
          <w:tcPr>
            <w:tcW w:w="1597" w:type="pct"/>
            <w:tcBorders>
              <w:left w:val="single" w:sz="4" w:space="0" w:color="auto"/>
              <w:bottom w:val="single" w:sz="4" w:space="0" w:color="auto"/>
              <w:right w:val="single" w:sz="4" w:space="0" w:color="auto"/>
            </w:tcBorders>
            <w:shd w:val="clear" w:color="auto" w:fill="auto"/>
          </w:tcPr>
          <w:p w14:paraId="7CDBD996" w14:textId="43AD01B2" w:rsidR="00BA2DAD" w:rsidRPr="0033799B" w:rsidRDefault="00BA2DAD" w:rsidP="00BA2DAD">
            <w:pPr>
              <w:jc w:val="left"/>
              <w:rPr>
                <w:rFonts w:cstheme="minorHAnsi"/>
                <w:sz w:val="20"/>
                <w:szCs w:val="20"/>
                <w:lang w:val="fr-FR"/>
              </w:rPr>
            </w:pPr>
            <w:r w:rsidRPr="0033799B">
              <w:rPr>
                <w:rFonts w:cstheme="minorHAnsi"/>
                <w:sz w:val="20"/>
                <w:szCs w:val="20"/>
                <w:lang w:val="fr-FR"/>
              </w:rPr>
              <w:t xml:space="preserve">2(b) – </w:t>
            </w:r>
            <w:r w:rsidR="007114B9" w:rsidRPr="007114B9">
              <w:rPr>
                <w:rFonts w:cstheme="minorHAnsi"/>
                <w:sz w:val="20"/>
                <w:szCs w:val="20"/>
                <w:lang w:val="fr-FR"/>
              </w:rPr>
              <w:t>Modèle de clauses contractuelles et de conditions contractuelles pour les PPP, et guide ou manuel d'utilisation pour les entités adjudicatrices dans le secteur des PP</w:t>
            </w:r>
            <w:r w:rsidR="007114B9">
              <w:rPr>
                <w:rFonts w:cstheme="minorHAnsi"/>
                <w:sz w:val="20"/>
                <w:szCs w:val="20"/>
                <w:lang w:val="fr-FR"/>
              </w:rPr>
              <w:t>P</w:t>
            </w:r>
          </w:p>
        </w:tc>
        <w:tc>
          <w:tcPr>
            <w:tcW w:w="674" w:type="pct"/>
            <w:tcBorders>
              <w:top w:val="single" w:sz="4" w:space="0" w:color="auto"/>
              <w:left w:val="single" w:sz="4" w:space="0" w:color="auto"/>
              <w:right w:val="single" w:sz="4" w:space="0" w:color="auto"/>
            </w:tcBorders>
            <w:shd w:val="clear" w:color="auto" w:fill="auto"/>
          </w:tcPr>
          <w:p w14:paraId="193747C1" w14:textId="77777777" w:rsidR="00BA2DAD" w:rsidRPr="0033799B" w:rsidRDefault="00BA2DAD" w:rsidP="00BA2DAD">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78C87F1E" w14:textId="77777777" w:rsidR="00BA2DAD" w:rsidRPr="0033799B" w:rsidRDefault="00BA2DAD" w:rsidP="00BA2DAD">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3EC19118" w14:textId="77777777" w:rsidR="00BA2DAD" w:rsidRPr="0033799B" w:rsidRDefault="00BA2DAD" w:rsidP="00BA2DAD">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22E80E7A" w14:textId="77777777" w:rsidR="00BA2DAD" w:rsidRPr="0033799B" w:rsidRDefault="00BA2DAD" w:rsidP="00BA2DAD">
            <w:pPr>
              <w:jc w:val="center"/>
              <w:rPr>
                <w:rFonts w:cstheme="minorHAnsi"/>
                <w:color w:val="auto"/>
                <w:sz w:val="20"/>
                <w:szCs w:val="20"/>
                <w:lang w:val="fr-FR"/>
              </w:rPr>
            </w:pPr>
          </w:p>
        </w:tc>
      </w:tr>
    </w:tbl>
    <w:p w14:paraId="5A72A335" w14:textId="7AEC011E" w:rsidR="00F04DDD" w:rsidRPr="0033799B" w:rsidRDefault="00F04DDD">
      <w:pPr>
        <w:jc w:val="left"/>
        <w:rPr>
          <w:rFonts w:cstheme="minorHAnsi"/>
          <w:lang w:val="fr-FR"/>
        </w:rPr>
      </w:pPr>
    </w:p>
    <w:p w14:paraId="4AF3C612" w14:textId="77777777" w:rsidR="00F04DDD" w:rsidRPr="0033799B" w:rsidRDefault="00F04DDD">
      <w:pPr>
        <w:jc w:val="left"/>
        <w:rPr>
          <w:rFonts w:cstheme="minorHAnsi"/>
          <w:lang w:val="fr-FR"/>
        </w:rPr>
      </w:pPr>
    </w:p>
    <w:tbl>
      <w:tblPr>
        <w:tblStyle w:val="TableGrid1"/>
        <w:tblW w:w="5000" w:type="pct"/>
        <w:tblLook w:val="04A0" w:firstRow="1" w:lastRow="0" w:firstColumn="1" w:lastColumn="0" w:noHBand="0" w:noVBand="1"/>
      </w:tblPr>
      <w:tblGrid>
        <w:gridCol w:w="2340"/>
        <w:gridCol w:w="2804"/>
        <w:gridCol w:w="980"/>
        <w:gridCol w:w="1338"/>
        <w:gridCol w:w="963"/>
        <w:gridCol w:w="925"/>
      </w:tblGrid>
      <w:tr w:rsidR="00770339" w:rsidRPr="00115061" w14:paraId="25128D06" w14:textId="77777777" w:rsidTr="002A082D">
        <w:trPr>
          <w:trHeight w:val="416"/>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649FCE0F" w14:textId="77777777" w:rsidR="00770339" w:rsidRPr="0033799B" w:rsidRDefault="00770339" w:rsidP="004A3EE9">
            <w:pPr>
              <w:jc w:val="center"/>
              <w:rPr>
                <w:rFonts w:cstheme="minorHAnsi"/>
                <w:lang w:val="fr-FR"/>
              </w:rPr>
            </w:pPr>
          </w:p>
        </w:tc>
        <w:tc>
          <w:tcPr>
            <w:tcW w:w="1925" w:type="pct"/>
            <w:gridSpan w:val="3"/>
            <w:tcBorders>
              <w:top w:val="single" w:sz="4" w:space="0" w:color="auto"/>
              <w:left w:val="single" w:sz="4" w:space="0" w:color="auto"/>
              <w:bottom w:val="single" w:sz="4" w:space="0" w:color="auto"/>
              <w:right w:val="single" w:sz="4" w:space="0" w:color="auto"/>
            </w:tcBorders>
            <w:shd w:val="clear" w:color="auto" w:fill="auto"/>
          </w:tcPr>
          <w:p w14:paraId="675B48F6" w14:textId="273D210C" w:rsidR="00770339" w:rsidRPr="00703B43" w:rsidRDefault="00770339" w:rsidP="004A3EE9">
            <w:pPr>
              <w:jc w:val="center"/>
              <w:rPr>
                <w:rFonts w:cstheme="minorHAnsi"/>
                <w:b/>
                <w:bCs/>
                <w:lang w:val="en-GB"/>
              </w:rPr>
            </w:pPr>
            <w:proofErr w:type="spellStart"/>
            <w:r>
              <w:rPr>
                <w:rFonts w:cstheme="minorHAnsi"/>
                <w:b/>
                <w:bCs/>
                <w:lang w:val="en-GB"/>
              </w:rPr>
              <w:t>Écarts</w:t>
            </w:r>
            <w:proofErr w:type="spellEnd"/>
            <w:r>
              <w:rPr>
                <w:rFonts w:cstheme="minorHAnsi"/>
                <w:b/>
                <w:bCs/>
                <w:lang w:val="en-GB"/>
              </w:rPr>
              <w:t xml:space="preserve"> </w:t>
            </w:r>
            <w:proofErr w:type="spellStart"/>
            <w:r>
              <w:rPr>
                <w:rFonts w:cstheme="minorHAnsi"/>
                <w:b/>
                <w:bCs/>
                <w:lang w:val="en-GB"/>
              </w:rPr>
              <w:t>identifiés</w:t>
            </w:r>
            <w:proofErr w:type="spellEnd"/>
          </w:p>
        </w:tc>
        <w:tc>
          <w:tcPr>
            <w:tcW w:w="343" w:type="pct"/>
            <w:tcBorders>
              <w:top w:val="single" w:sz="4" w:space="0" w:color="auto"/>
              <w:left w:val="single" w:sz="4" w:space="0" w:color="auto"/>
              <w:bottom w:val="single" w:sz="4" w:space="0" w:color="auto"/>
              <w:right w:val="single" w:sz="4" w:space="0" w:color="auto"/>
            </w:tcBorders>
          </w:tcPr>
          <w:p w14:paraId="340B002D" w14:textId="77777777" w:rsidR="00770339" w:rsidRPr="00ED6D54" w:rsidRDefault="00770339" w:rsidP="004A3EE9">
            <w:pPr>
              <w:jc w:val="center"/>
              <w:rPr>
                <w:rFonts w:cstheme="minorHAnsi"/>
                <w:b/>
                <w:bCs/>
                <w:color w:val="auto"/>
                <w:lang w:val="en-GB"/>
              </w:rPr>
            </w:pPr>
          </w:p>
        </w:tc>
      </w:tr>
      <w:tr w:rsidR="00F622A4" w:rsidRPr="00115061" w14:paraId="5A1FA03E" w14:textId="77777777" w:rsidTr="002A082D">
        <w:trPr>
          <w:trHeight w:val="203"/>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761C74F0" w14:textId="52537C93" w:rsidR="00F622A4" w:rsidRPr="00115061" w:rsidRDefault="00F622A4"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PILIER </w:t>
            </w:r>
            <w:r w:rsidR="00C24B69">
              <w:rPr>
                <w:rFonts w:cstheme="minorHAnsi"/>
                <w:b/>
                <w:lang w:val="en-GB"/>
              </w:rPr>
              <w:t>II</w:t>
            </w:r>
          </w:p>
        </w:tc>
        <w:tc>
          <w:tcPr>
            <w:tcW w:w="673" w:type="pct"/>
            <w:tcBorders>
              <w:top w:val="single" w:sz="4" w:space="0" w:color="auto"/>
              <w:left w:val="single" w:sz="4" w:space="0" w:color="auto"/>
              <w:bottom w:val="single" w:sz="4" w:space="0" w:color="auto"/>
              <w:right w:val="single" w:sz="4" w:space="0" w:color="auto"/>
            </w:tcBorders>
            <w:shd w:val="clear" w:color="auto" w:fill="92D050"/>
          </w:tcPr>
          <w:p w14:paraId="3CBF0942" w14:textId="01C6A9CB" w:rsidR="00F622A4" w:rsidRPr="00703B43" w:rsidRDefault="00770339" w:rsidP="004A3EE9">
            <w:pPr>
              <w:jc w:val="center"/>
              <w:rPr>
                <w:rFonts w:cstheme="minorHAnsi"/>
                <w:b/>
                <w:bCs/>
                <w:sz w:val="22"/>
                <w:szCs w:val="22"/>
                <w:lang w:val="en-GB"/>
              </w:rPr>
            </w:pPr>
            <w:proofErr w:type="spellStart"/>
            <w:r>
              <w:rPr>
                <w:rFonts w:cstheme="minorHAnsi"/>
                <w:b/>
                <w:bCs/>
                <w:sz w:val="22"/>
                <w:szCs w:val="22"/>
                <w:lang w:val="en-GB"/>
              </w:rPr>
              <w:t>Aucun</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07D2FC60" w14:textId="698605A6" w:rsidR="00F622A4" w:rsidRPr="0033799B" w:rsidRDefault="00770339" w:rsidP="004A3EE9">
            <w:pPr>
              <w:jc w:val="center"/>
              <w:rPr>
                <w:rFonts w:cstheme="minorHAnsi"/>
                <w:b/>
                <w:bCs/>
                <w:sz w:val="22"/>
                <w:szCs w:val="22"/>
                <w:lang w:val="fr-FR"/>
              </w:rPr>
            </w:pPr>
            <w:r w:rsidRPr="0033799B">
              <w:rPr>
                <w:rFonts w:cstheme="minorHAnsi"/>
                <w:b/>
                <w:bCs/>
                <w:sz w:val="22"/>
                <w:szCs w:val="22"/>
                <w:lang w:val="fr-FR"/>
              </w:rPr>
              <w:t>Risque faible ou moyen uniquement</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4428A8B8" w14:textId="5635A2C2" w:rsidR="00F622A4" w:rsidRPr="00703B43" w:rsidRDefault="00770339" w:rsidP="004A3EE9">
            <w:pPr>
              <w:jc w:val="center"/>
              <w:rPr>
                <w:rFonts w:cstheme="minorHAnsi"/>
                <w:b/>
                <w:bCs/>
                <w:sz w:val="22"/>
                <w:szCs w:val="22"/>
                <w:lang w:val="en-GB"/>
              </w:rPr>
            </w:pPr>
            <w:r>
              <w:rPr>
                <w:rFonts w:cstheme="minorHAnsi"/>
                <w:b/>
                <w:bCs/>
                <w:sz w:val="22"/>
                <w:szCs w:val="22"/>
                <w:lang w:val="en-GB"/>
              </w:rPr>
              <w:t xml:space="preserve">Risque </w:t>
            </w:r>
            <w:proofErr w:type="spellStart"/>
            <w:r>
              <w:rPr>
                <w:rFonts w:cstheme="minorHAnsi"/>
                <w:b/>
                <w:bCs/>
                <w:sz w:val="22"/>
                <w:szCs w:val="22"/>
                <w:lang w:val="en-GB"/>
              </w:rPr>
              <w:t>élevé</w:t>
            </w:r>
            <w:proofErr w:type="spellEnd"/>
          </w:p>
        </w:tc>
        <w:tc>
          <w:tcPr>
            <w:tcW w:w="343" w:type="pct"/>
            <w:tcBorders>
              <w:top w:val="single" w:sz="4" w:space="0" w:color="auto"/>
              <w:left w:val="single" w:sz="4" w:space="0" w:color="auto"/>
              <w:bottom w:val="single" w:sz="4" w:space="0" w:color="auto"/>
              <w:right w:val="single" w:sz="4" w:space="0" w:color="auto"/>
            </w:tcBorders>
          </w:tcPr>
          <w:p w14:paraId="66DD7D5F" w14:textId="77777777" w:rsidR="00F622A4" w:rsidRPr="00ED6D54" w:rsidRDefault="00F622A4" w:rsidP="004A3EE9">
            <w:pPr>
              <w:jc w:val="center"/>
              <w:rPr>
                <w:rFonts w:cstheme="minorHAnsi"/>
                <w:b/>
                <w:bCs/>
                <w:color w:val="auto"/>
                <w:sz w:val="22"/>
                <w:szCs w:val="22"/>
                <w:lang w:val="en-GB"/>
              </w:rPr>
            </w:pPr>
            <w:proofErr w:type="spellStart"/>
            <w:r w:rsidRPr="00ED6D54">
              <w:rPr>
                <w:rFonts w:cstheme="minorHAnsi"/>
                <w:b/>
                <w:bCs/>
                <w:color w:val="auto"/>
                <w:sz w:val="22"/>
                <w:szCs w:val="22"/>
                <w:lang w:val="en-GB"/>
              </w:rPr>
              <w:t>Signaux</w:t>
            </w:r>
            <w:proofErr w:type="spellEnd"/>
            <w:r w:rsidRPr="00ED6D54">
              <w:rPr>
                <w:rFonts w:cstheme="minorHAnsi"/>
                <w:b/>
                <w:bCs/>
                <w:color w:val="auto"/>
                <w:sz w:val="22"/>
                <w:szCs w:val="22"/>
                <w:lang w:val="en-GB"/>
              </w:rPr>
              <w:t xml:space="preserve"> </w:t>
            </w:r>
            <w:proofErr w:type="spellStart"/>
            <w:r w:rsidRPr="00ED6D54">
              <w:rPr>
                <w:rFonts w:cstheme="minorHAnsi"/>
                <w:b/>
                <w:bCs/>
                <w:color w:val="auto"/>
                <w:sz w:val="22"/>
                <w:szCs w:val="22"/>
                <w:lang w:val="en-GB"/>
              </w:rPr>
              <w:t>d'alerte</w:t>
            </w:r>
            <w:proofErr w:type="spellEnd"/>
          </w:p>
        </w:tc>
      </w:tr>
      <w:tr w:rsidR="00CF29F9" w:rsidRPr="0033799B" w14:paraId="1C5983D1"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4A42731F" w14:textId="63847104" w:rsidR="00CF29F9" w:rsidRPr="0033799B" w:rsidRDefault="00CF29F9" w:rsidP="004A3EE9">
            <w:pPr>
              <w:jc w:val="left"/>
              <w:rPr>
                <w:rFonts w:cstheme="minorHAnsi"/>
                <w:b/>
                <w:sz w:val="20"/>
                <w:szCs w:val="20"/>
                <w:lang w:val="fr-FR"/>
              </w:rPr>
            </w:pPr>
            <w:r w:rsidRPr="0033799B">
              <w:rPr>
                <w:rFonts w:cstheme="minorHAnsi"/>
                <w:b/>
                <w:sz w:val="20"/>
                <w:szCs w:val="20"/>
                <w:lang w:val="fr-FR"/>
              </w:rPr>
              <w:t xml:space="preserve">3. Le système PPP est intégré au système de gestion </w:t>
            </w:r>
            <w:r w:rsidR="00A7451C">
              <w:rPr>
                <w:rFonts w:cstheme="minorHAnsi"/>
                <w:b/>
                <w:sz w:val="20"/>
                <w:szCs w:val="20"/>
                <w:lang w:val="fr-FR"/>
              </w:rPr>
              <w:t>des finances publiques et de</w:t>
            </w:r>
            <w:r w:rsidRPr="0033799B">
              <w:rPr>
                <w:rFonts w:cstheme="minorHAnsi"/>
                <w:b/>
                <w:sz w:val="20"/>
                <w:szCs w:val="20"/>
                <w:lang w:val="fr-FR"/>
              </w:rPr>
              <w:t xml:space="preserve"> la dette </w:t>
            </w:r>
            <w:r w:rsidR="00A7451C">
              <w:rPr>
                <w:rFonts w:cstheme="minorHAnsi"/>
                <w:b/>
                <w:sz w:val="20"/>
                <w:szCs w:val="20"/>
                <w:lang w:val="fr-FR"/>
              </w:rPr>
              <w:t>fiscale</w:t>
            </w:r>
          </w:p>
        </w:tc>
        <w:tc>
          <w:tcPr>
            <w:tcW w:w="1648" w:type="pct"/>
            <w:tcBorders>
              <w:top w:val="single" w:sz="4" w:space="0" w:color="auto"/>
              <w:left w:val="single" w:sz="4" w:space="0" w:color="auto"/>
              <w:right w:val="single" w:sz="4" w:space="0" w:color="auto"/>
            </w:tcBorders>
            <w:shd w:val="clear" w:color="auto" w:fill="auto"/>
          </w:tcPr>
          <w:p w14:paraId="72475A54" w14:textId="455945E7" w:rsidR="00CF29F9" w:rsidRPr="0033799B" w:rsidRDefault="00000E80" w:rsidP="004A3EE9">
            <w:pPr>
              <w:jc w:val="left"/>
              <w:rPr>
                <w:rFonts w:cstheme="minorHAnsi"/>
                <w:sz w:val="20"/>
                <w:szCs w:val="20"/>
                <w:lang w:val="fr-FR"/>
              </w:rPr>
            </w:pPr>
            <w:r w:rsidRPr="0033799B">
              <w:rPr>
                <w:rFonts w:cstheme="minorHAnsi"/>
                <w:sz w:val="20"/>
                <w:szCs w:val="20"/>
                <w:lang w:val="fr-FR"/>
              </w:rPr>
              <w:t xml:space="preserve">3(a) – </w:t>
            </w:r>
            <w:proofErr w:type="spellStart"/>
            <w:r w:rsidR="007114B9">
              <w:rPr>
                <w:rFonts w:cstheme="minorHAnsi"/>
                <w:sz w:val="20"/>
                <w:szCs w:val="20"/>
                <w:lang w:val="fr-FR"/>
              </w:rPr>
              <w:t>Abordabilité</w:t>
            </w:r>
            <w:proofErr w:type="spellEnd"/>
            <w:r w:rsidRPr="0033799B">
              <w:rPr>
                <w:rFonts w:cstheme="minorHAnsi"/>
                <w:sz w:val="20"/>
                <w:szCs w:val="20"/>
                <w:lang w:val="fr-FR"/>
              </w:rPr>
              <w:t xml:space="preserve"> des PPP</w:t>
            </w:r>
          </w:p>
        </w:tc>
        <w:tc>
          <w:tcPr>
            <w:tcW w:w="673" w:type="pct"/>
            <w:tcBorders>
              <w:top w:val="single" w:sz="4" w:space="0" w:color="auto"/>
              <w:left w:val="single" w:sz="4" w:space="0" w:color="auto"/>
              <w:right w:val="single" w:sz="4" w:space="0" w:color="auto"/>
            </w:tcBorders>
            <w:shd w:val="clear" w:color="auto" w:fill="auto"/>
          </w:tcPr>
          <w:p w14:paraId="36614233" w14:textId="77777777" w:rsidR="00CF29F9" w:rsidRPr="0033799B" w:rsidRDefault="00CF29F9"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4C3577C4" w14:textId="77777777" w:rsidR="00CF29F9" w:rsidRPr="0033799B" w:rsidRDefault="00CF29F9"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3A4080DB" w14:textId="77777777" w:rsidR="00CF29F9" w:rsidRPr="0033799B" w:rsidRDefault="00CF29F9"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579C258D" w14:textId="77777777" w:rsidR="00CF29F9" w:rsidRPr="0033799B" w:rsidRDefault="00CF29F9" w:rsidP="004A3EE9">
            <w:pPr>
              <w:jc w:val="center"/>
              <w:rPr>
                <w:rFonts w:cstheme="minorHAnsi"/>
                <w:color w:val="auto"/>
                <w:sz w:val="20"/>
                <w:szCs w:val="20"/>
                <w:lang w:val="fr-FR"/>
              </w:rPr>
            </w:pPr>
          </w:p>
        </w:tc>
      </w:tr>
      <w:tr w:rsidR="00F622A4" w:rsidRPr="0039133A" w14:paraId="45B3EF08"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0A535899" w14:textId="4057A994" w:rsidR="00F622A4" w:rsidRPr="0033799B" w:rsidRDefault="00C24B69" w:rsidP="004A3EE9">
            <w:pPr>
              <w:jc w:val="left"/>
              <w:rPr>
                <w:rFonts w:cstheme="minorHAnsi"/>
                <w:b/>
                <w:sz w:val="20"/>
                <w:szCs w:val="20"/>
                <w:lang w:val="fr-FR"/>
              </w:rPr>
            </w:pPr>
            <w:r w:rsidRPr="0033799B">
              <w:rPr>
                <w:rFonts w:cstheme="minorHAnsi"/>
                <w:b/>
                <w:sz w:val="20"/>
                <w:szCs w:val="20"/>
                <w:lang w:val="fr-FR"/>
              </w:rPr>
              <w:t>4</w:t>
            </w:r>
            <w:r w:rsidR="00F622A4" w:rsidRPr="0033799B">
              <w:rPr>
                <w:rFonts w:cstheme="minorHAnsi"/>
                <w:b/>
                <w:sz w:val="20"/>
                <w:szCs w:val="20"/>
                <w:lang w:val="fr-FR"/>
              </w:rPr>
              <w:t xml:space="preserve">. </w:t>
            </w:r>
            <w:r w:rsidR="00000E80" w:rsidRPr="0033799B">
              <w:rPr>
                <w:rFonts w:cstheme="minorHAnsi"/>
                <w:b/>
                <w:sz w:val="20"/>
                <w:szCs w:val="20"/>
                <w:lang w:val="fr-FR"/>
              </w:rPr>
              <w:t xml:space="preserve">Le système </w:t>
            </w:r>
            <w:r w:rsidR="00A7451C">
              <w:rPr>
                <w:rFonts w:cstheme="minorHAnsi"/>
                <w:b/>
                <w:sz w:val="20"/>
                <w:szCs w:val="20"/>
                <w:lang w:val="fr-FR"/>
              </w:rPr>
              <w:t xml:space="preserve">de </w:t>
            </w:r>
            <w:r w:rsidR="00000E80" w:rsidRPr="0033799B">
              <w:rPr>
                <w:rFonts w:cstheme="minorHAnsi"/>
                <w:b/>
                <w:sz w:val="20"/>
                <w:szCs w:val="20"/>
                <w:lang w:val="fr-FR"/>
              </w:rPr>
              <w:t>PPP exige que les décisions soient justifiées</w:t>
            </w:r>
            <w:r w:rsidR="00A7451C">
              <w:rPr>
                <w:rFonts w:cstheme="minorHAnsi"/>
                <w:b/>
                <w:sz w:val="20"/>
                <w:szCs w:val="20"/>
                <w:lang w:val="fr-FR"/>
              </w:rPr>
              <w:t xml:space="preserve">, </w:t>
            </w:r>
            <w:r w:rsidR="00000E80" w:rsidRPr="0033799B">
              <w:rPr>
                <w:rFonts w:cstheme="minorHAnsi"/>
                <w:b/>
                <w:sz w:val="20"/>
                <w:szCs w:val="20"/>
                <w:lang w:val="fr-FR"/>
              </w:rPr>
              <w:t>évaluées</w:t>
            </w:r>
            <w:r w:rsidR="00A7451C">
              <w:rPr>
                <w:rFonts w:cstheme="minorHAnsi"/>
                <w:b/>
                <w:sz w:val="20"/>
                <w:szCs w:val="20"/>
                <w:lang w:val="fr-FR"/>
              </w:rPr>
              <w:t xml:space="preserve"> et fassent l’objet d’une planification détaillée au cours de la phase préparatoire</w:t>
            </w:r>
          </w:p>
        </w:tc>
        <w:tc>
          <w:tcPr>
            <w:tcW w:w="1648" w:type="pct"/>
            <w:tcBorders>
              <w:top w:val="single" w:sz="4" w:space="0" w:color="auto"/>
              <w:left w:val="single" w:sz="4" w:space="0" w:color="auto"/>
              <w:right w:val="single" w:sz="4" w:space="0" w:color="auto"/>
            </w:tcBorders>
            <w:shd w:val="clear" w:color="auto" w:fill="auto"/>
          </w:tcPr>
          <w:p w14:paraId="3A7A928A" w14:textId="0B9E7645" w:rsidR="00F622A4" w:rsidRPr="0033799B" w:rsidRDefault="00E12126" w:rsidP="004A3EE9">
            <w:pPr>
              <w:jc w:val="left"/>
              <w:rPr>
                <w:rFonts w:cstheme="minorHAnsi"/>
                <w:sz w:val="20"/>
                <w:szCs w:val="20"/>
                <w:lang w:val="fr-FR"/>
              </w:rPr>
            </w:pPr>
            <w:r w:rsidRPr="0033799B">
              <w:rPr>
                <w:rFonts w:cstheme="minorHAnsi"/>
                <w:sz w:val="20"/>
                <w:szCs w:val="20"/>
                <w:lang w:val="fr-FR"/>
              </w:rPr>
              <w:t>4</w:t>
            </w:r>
            <w:r w:rsidR="00F622A4" w:rsidRPr="0033799B">
              <w:rPr>
                <w:rFonts w:cstheme="minorHAnsi"/>
                <w:sz w:val="20"/>
                <w:szCs w:val="20"/>
                <w:lang w:val="fr-FR"/>
              </w:rPr>
              <w:t xml:space="preserve">(a) – </w:t>
            </w:r>
            <w:r w:rsidR="002A082D" w:rsidRPr="0033799B">
              <w:rPr>
                <w:rFonts w:cstheme="minorHAnsi"/>
                <w:sz w:val="20"/>
                <w:szCs w:val="20"/>
                <w:lang w:val="fr-FR"/>
              </w:rPr>
              <w:t>Faisabilité et évaluation d</w:t>
            </w:r>
            <w:r w:rsidR="007114B9">
              <w:rPr>
                <w:rFonts w:cstheme="minorHAnsi"/>
                <w:sz w:val="20"/>
                <w:szCs w:val="20"/>
                <w:lang w:val="fr-FR"/>
              </w:rPr>
              <w:t>es</w:t>
            </w:r>
            <w:r w:rsidR="002A082D" w:rsidRPr="0033799B">
              <w:rPr>
                <w:rFonts w:cstheme="minorHAnsi"/>
                <w:sz w:val="20"/>
                <w:szCs w:val="20"/>
                <w:lang w:val="fr-FR"/>
              </w:rPr>
              <w:t xml:space="preserve"> PPP</w:t>
            </w:r>
          </w:p>
        </w:tc>
        <w:tc>
          <w:tcPr>
            <w:tcW w:w="673" w:type="pct"/>
            <w:tcBorders>
              <w:top w:val="single" w:sz="4" w:space="0" w:color="auto"/>
              <w:left w:val="single" w:sz="4" w:space="0" w:color="auto"/>
              <w:right w:val="single" w:sz="4" w:space="0" w:color="auto"/>
            </w:tcBorders>
            <w:shd w:val="clear" w:color="auto" w:fill="auto"/>
          </w:tcPr>
          <w:p w14:paraId="0B549160" w14:textId="77777777" w:rsidR="00F622A4" w:rsidRPr="0033799B" w:rsidRDefault="00F622A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4659D02A" w14:textId="77777777" w:rsidR="00F622A4" w:rsidRPr="0033799B" w:rsidRDefault="00F622A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7E93AF40" w14:textId="77777777" w:rsidR="00F622A4" w:rsidRPr="0033799B" w:rsidRDefault="00F622A4"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02B71BD8" w14:textId="77777777" w:rsidR="00F622A4" w:rsidRPr="0033799B" w:rsidRDefault="00F622A4" w:rsidP="004A3EE9">
            <w:pPr>
              <w:jc w:val="center"/>
              <w:rPr>
                <w:rFonts w:cstheme="minorHAnsi"/>
                <w:color w:val="auto"/>
                <w:sz w:val="20"/>
                <w:szCs w:val="20"/>
                <w:lang w:val="fr-FR"/>
              </w:rPr>
            </w:pPr>
          </w:p>
        </w:tc>
      </w:tr>
      <w:tr w:rsidR="00F622A4" w:rsidRPr="0039133A" w14:paraId="43DEBE19"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0F0DBE79" w14:textId="2399AC89" w:rsidR="00F622A4" w:rsidRPr="0033799B" w:rsidRDefault="00E12126" w:rsidP="004A3EE9">
            <w:pPr>
              <w:jc w:val="left"/>
              <w:rPr>
                <w:rFonts w:cstheme="minorHAnsi"/>
                <w:b/>
                <w:sz w:val="20"/>
                <w:szCs w:val="20"/>
                <w:lang w:val="fr-FR"/>
              </w:rPr>
            </w:pPr>
            <w:r w:rsidRPr="0033799B">
              <w:rPr>
                <w:rFonts w:cstheme="minorHAnsi"/>
                <w:b/>
                <w:sz w:val="20"/>
                <w:szCs w:val="20"/>
                <w:lang w:val="fr-FR"/>
              </w:rPr>
              <w:t>5</w:t>
            </w:r>
            <w:r w:rsidR="00F622A4" w:rsidRPr="0033799B">
              <w:rPr>
                <w:rFonts w:cstheme="minorHAnsi"/>
                <w:b/>
                <w:sz w:val="20"/>
                <w:szCs w:val="20"/>
                <w:lang w:val="fr-FR"/>
              </w:rPr>
              <w:t xml:space="preserve">. </w:t>
            </w:r>
            <w:r w:rsidR="007440E3" w:rsidRPr="0033799B">
              <w:rPr>
                <w:rFonts w:cstheme="minorHAnsi"/>
                <w:b/>
                <w:sz w:val="20"/>
                <w:szCs w:val="20"/>
                <w:lang w:val="fr-FR"/>
              </w:rPr>
              <w:t xml:space="preserve"> Le pays a </w:t>
            </w:r>
            <w:r w:rsidR="002A082D" w:rsidRPr="0033799B">
              <w:rPr>
                <w:rFonts w:cstheme="minorHAnsi"/>
                <w:b/>
                <w:sz w:val="20"/>
                <w:szCs w:val="20"/>
                <w:lang w:val="fr-FR"/>
              </w:rPr>
              <w:t>mis en place une fonction normative/réglementaire</w:t>
            </w:r>
            <w:r w:rsidR="00A7451C">
              <w:rPr>
                <w:rFonts w:cstheme="minorHAnsi"/>
                <w:b/>
                <w:sz w:val="20"/>
                <w:szCs w:val="20"/>
                <w:lang w:val="fr-FR"/>
              </w:rPr>
              <w:t xml:space="preserve"> en matière de</w:t>
            </w:r>
            <w:r w:rsidR="002A082D" w:rsidRPr="0033799B">
              <w:rPr>
                <w:rFonts w:cstheme="minorHAnsi"/>
                <w:b/>
                <w:sz w:val="20"/>
                <w:szCs w:val="20"/>
                <w:lang w:val="fr-FR"/>
              </w:rPr>
              <w:t xml:space="preserve"> PPP</w:t>
            </w:r>
          </w:p>
        </w:tc>
        <w:tc>
          <w:tcPr>
            <w:tcW w:w="1648" w:type="pct"/>
            <w:tcBorders>
              <w:top w:val="single" w:sz="4" w:space="0" w:color="auto"/>
              <w:left w:val="single" w:sz="4" w:space="0" w:color="auto"/>
              <w:right w:val="single" w:sz="4" w:space="0" w:color="auto"/>
            </w:tcBorders>
            <w:shd w:val="clear" w:color="auto" w:fill="auto"/>
          </w:tcPr>
          <w:p w14:paraId="1D50EE64" w14:textId="3F3F321F" w:rsidR="00F622A4" w:rsidRPr="0033799B" w:rsidRDefault="00BB5403" w:rsidP="004A3EE9">
            <w:pPr>
              <w:jc w:val="left"/>
              <w:rPr>
                <w:rFonts w:cstheme="minorHAnsi"/>
                <w:sz w:val="20"/>
                <w:szCs w:val="20"/>
                <w:lang w:val="fr-FR"/>
              </w:rPr>
            </w:pPr>
            <w:r w:rsidRPr="0033799B">
              <w:rPr>
                <w:rFonts w:cstheme="minorHAnsi"/>
                <w:sz w:val="20"/>
                <w:szCs w:val="20"/>
                <w:lang w:val="fr-FR"/>
              </w:rPr>
              <w:t>5</w:t>
            </w:r>
            <w:r w:rsidR="00F622A4" w:rsidRPr="0033799B">
              <w:rPr>
                <w:rFonts w:cstheme="minorHAnsi"/>
                <w:sz w:val="20"/>
                <w:szCs w:val="20"/>
                <w:lang w:val="fr-FR"/>
              </w:rPr>
              <w:t xml:space="preserve">(a) – </w:t>
            </w:r>
            <w:r w:rsidR="002A082D" w:rsidRPr="0033799B">
              <w:rPr>
                <w:rFonts w:cstheme="minorHAnsi"/>
                <w:sz w:val="20"/>
                <w:szCs w:val="20"/>
                <w:lang w:val="fr-FR"/>
              </w:rPr>
              <w:t>Statut et base juridique de la fonction normative/réglementaire PPP</w:t>
            </w:r>
          </w:p>
        </w:tc>
        <w:tc>
          <w:tcPr>
            <w:tcW w:w="673" w:type="pct"/>
            <w:tcBorders>
              <w:top w:val="single" w:sz="4" w:space="0" w:color="auto"/>
              <w:left w:val="single" w:sz="4" w:space="0" w:color="auto"/>
              <w:right w:val="single" w:sz="4" w:space="0" w:color="auto"/>
            </w:tcBorders>
            <w:shd w:val="clear" w:color="auto" w:fill="auto"/>
          </w:tcPr>
          <w:p w14:paraId="44D64247" w14:textId="77777777" w:rsidR="00F622A4" w:rsidRPr="0033799B" w:rsidRDefault="00F622A4"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AB9705D" w14:textId="77777777" w:rsidR="00F622A4" w:rsidRPr="0033799B" w:rsidRDefault="00F622A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67188011" w14:textId="77777777" w:rsidR="00F622A4" w:rsidRPr="0033799B" w:rsidRDefault="00F622A4"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31F5F5AD" w14:textId="77777777" w:rsidR="00F622A4" w:rsidRPr="0033799B" w:rsidRDefault="00F622A4" w:rsidP="004A3EE9">
            <w:pPr>
              <w:jc w:val="center"/>
              <w:rPr>
                <w:rFonts w:cstheme="minorHAnsi"/>
                <w:color w:val="auto"/>
                <w:sz w:val="20"/>
                <w:szCs w:val="20"/>
                <w:lang w:val="fr-FR"/>
              </w:rPr>
            </w:pPr>
          </w:p>
        </w:tc>
      </w:tr>
      <w:tr w:rsidR="00F622A4" w:rsidRPr="0039133A" w14:paraId="2AFF68B0" w14:textId="77777777" w:rsidTr="002A082D">
        <w:trPr>
          <w:trHeight w:val="236"/>
        </w:trPr>
        <w:tc>
          <w:tcPr>
            <w:tcW w:w="1084" w:type="pct"/>
            <w:vMerge/>
            <w:tcBorders>
              <w:left w:val="single" w:sz="4" w:space="0" w:color="auto"/>
              <w:right w:val="single" w:sz="4" w:space="0" w:color="auto"/>
            </w:tcBorders>
            <w:shd w:val="clear" w:color="auto" w:fill="auto"/>
          </w:tcPr>
          <w:p w14:paraId="532F8D2A" w14:textId="77777777" w:rsidR="00F622A4" w:rsidRPr="0033799B" w:rsidRDefault="00F622A4" w:rsidP="004A3EE9">
            <w:pPr>
              <w:jc w:val="left"/>
              <w:rPr>
                <w:rFonts w:cstheme="minorHAnsi"/>
                <w:b/>
                <w:sz w:val="20"/>
                <w:szCs w:val="20"/>
                <w:lang w:val="fr-FR"/>
              </w:rPr>
            </w:pPr>
          </w:p>
        </w:tc>
        <w:tc>
          <w:tcPr>
            <w:tcW w:w="1648" w:type="pct"/>
            <w:tcBorders>
              <w:left w:val="single" w:sz="4" w:space="0" w:color="auto"/>
              <w:right w:val="single" w:sz="4" w:space="0" w:color="auto"/>
            </w:tcBorders>
            <w:shd w:val="clear" w:color="auto" w:fill="auto"/>
          </w:tcPr>
          <w:p w14:paraId="6247540E" w14:textId="5F571F5B" w:rsidR="00F622A4" w:rsidRPr="0033799B" w:rsidRDefault="00BB5403" w:rsidP="004A3EE9">
            <w:pPr>
              <w:jc w:val="left"/>
              <w:rPr>
                <w:rFonts w:cstheme="minorHAnsi"/>
                <w:sz w:val="20"/>
                <w:szCs w:val="20"/>
                <w:lang w:val="fr-FR"/>
              </w:rPr>
            </w:pPr>
            <w:r w:rsidRPr="0033799B">
              <w:rPr>
                <w:rFonts w:cstheme="minorHAnsi"/>
                <w:sz w:val="20"/>
                <w:szCs w:val="20"/>
                <w:lang w:val="fr-FR"/>
              </w:rPr>
              <w:t>5</w:t>
            </w:r>
            <w:r w:rsidR="00F622A4" w:rsidRPr="0033799B">
              <w:rPr>
                <w:rFonts w:cstheme="minorHAnsi"/>
                <w:sz w:val="20"/>
                <w:szCs w:val="20"/>
                <w:lang w:val="fr-FR"/>
              </w:rPr>
              <w:t xml:space="preserve">(b) – </w:t>
            </w:r>
            <w:r w:rsidR="002A082D" w:rsidRPr="0033799B">
              <w:rPr>
                <w:rFonts w:cstheme="minorHAnsi"/>
                <w:sz w:val="20"/>
                <w:szCs w:val="20"/>
                <w:lang w:val="fr-FR"/>
              </w:rPr>
              <w:t>Organisation, indépendance et autorité de la fonction normative/réglementaire des PPP</w:t>
            </w:r>
          </w:p>
        </w:tc>
        <w:tc>
          <w:tcPr>
            <w:tcW w:w="673" w:type="pct"/>
            <w:tcBorders>
              <w:left w:val="single" w:sz="4" w:space="0" w:color="auto"/>
              <w:right w:val="single" w:sz="4" w:space="0" w:color="auto"/>
            </w:tcBorders>
            <w:shd w:val="clear" w:color="auto" w:fill="auto"/>
          </w:tcPr>
          <w:p w14:paraId="65708815" w14:textId="77777777" w:rsidR="00F622A4" w:rsidRPr="0033799B" w:rsidRDefault="00F622A4" w:rsidP="004A3EE9">
            <w:pPr>
              <w:jc w:val="center"/>
              <w:rPr>
                <w:rFonts w:cstheme="minorHAnsi"/>
                <w:sz w:val="20"/>
                <w:szCs w:val="20"/>
                <w:lang w:val="fr-FR"/>
              </w:rPr>
            </w:pPr>
          </w:p>
        </w:tc>
        <w:tc>
          <w:tcPr>
            <w:tcW w:w="588" w:type="pct"/>
            <w:tcBorders>
              <w:left w:val="single" w:sz="4" w:space="0" w:color="auto"/>
              <w:right w:val="single" w:sz="4" w:space="0" w:color="auto"/>
            </w:tcBorders>
            <w:shd w:val="clear" w:color="auto" w:fill="auto"/>
          </w:tcPr>
          <w:p w14:paraId="29217628" w14:textId="77777777" w:rsidR="00F622A4" w:rsidRPr="0033799B" w:rsidRDefault="00F622A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3BE9EEC" w14:textId="77777777" w:rsidR="00F622A4" w:rsidRPr="0033799B" w:rsidRDefault="00F622A4" w:rsidP="004A3EE9">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42E374AA" w14:textId="77777777" w:rsidR="00F622A4" w:rsidRPr="0033799B" w:rsidRDefault="00F622A4" w:rsidP="004A3EE9">
            <w:pPr>
              <w:jc w:val="center"/>
              <w:rPr>
                <w:rFonts w:cstheme="minorHAnsi"/>
                <w:color w:val="auto"/>
                <w:sz w:val="20"/>
                <w:szCs w:val="20"/>
                <w:lang w:val="fr-FR"/>
              </w:rPr>
            </w:pPr>
          </w:p>
        </w:tc>
      </w:tr>
      <w:tr w:rsidR="00FF1F77" w:rsidRPr="0039133A" w14:paraId="02879FAA"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74151297" w14:textId="5CB356B3" w:rsidR="00FF1F77" w:rsidRPr="0033799B" w:rsidRDefault="00FF1F77" w:rsidP="00BB5403">
            <w:pPr>
              <w:jc w:val="left"/>
              <w:rPr>
                <w:rFonts w:cstheme="minorHAnsi"/>
                <w:b/>
                <w:sz w:val="20"/>
                <w:szCs w:val="20"/>
                <w:lang w:val="fr-FR"/>
              </w:rPr>
            </w:pPr>
            <w:r w:rsidRPr="0033799B">
              <w:rPr>
                <w:rFonts w:cstheme="minorHAnsi"/>
                <w:b/>
                <w:sz w:val="20"/>
                <w:szCs w:val="20"/>
                <w:lang w:val="fr-FR"/>
              </w:rPr>
              <w:t xml:space="preserve">6. </w:t>
            </w:r>
            <w:r w:rsidR="002A082D" w:rsidRPr="0033799B">
              <w:rPr>
                <w:rFonts w:cstheme="minorHAnsi"/>
                <w:b/>
                <w:sz w:val="20"/>
                <w:szCs w:val="20"/>
                <w:lang w:val="fr-FR"/>
              </w:rPr>
              <w:t xml:space="preserve">Les rôles et responsabilités des entités adjudicatrices </w:t>
            </w:r>
            <w:r w:rsidR="00A7451C">
              <w:rPr>
                <w:rFonts w:cstheme="minorHAnsi"/>
                <w:b/>
                <w:sz w:val="20"/>
                <w:szCs w:val="20"/>
                <w:lang w:val="fr-FR"/>
              </w:rPr>
              <w:t xml:space="preserve">de </w:t>
            </w:r>
            <w:r w:rsidR="002A082D" w:rsidRPr="0033799B">
              <w:rPr>
                <w:rFonts w:cstheme="minorHAnsi"/>
                <w:b/>
                <w:sz w:val="20"/>
                <w:szCs w:val="20"/>
                <w:lang w:val="fr-FR"/>
              </w:rPr>
              <w:t xml:space="preserve">PPP sont clairement définis et le système </w:t>
            </w:r>
            <w:r w:rsidR="00A7451C">
              <w:rPr>
                <w:rFonts w:cstheme="minorHAnsi"/>
                <w:b/>
                <w:sz w:val="20"/>
                <w:szCs w:val="20"/>
                <w:lang w:val="fr-FR"/>
              </w:rPr>
              <w:t xml:space="preserve">de </w:t>
            </w:r>
            <w:r w:rsidR="002A082D" w:rsidRPr="0033799B">
              <w:rPr>
                <w:rFonts w:cstheme="minorHAnsi"/>
                <w:b/>
                <w:sz w:val="20"/>
                <w:szCs w:val="20"/>
                <w:lang w:val="fr-FR"/>
              </w:rPr>
              <w:t xml:space="preserve">PPP dispose d'une forte capacité </w:t>
            </w:r>
            <w:r w:rsidR="00A7451C">
              <w:rPr>
                <w:rFonts w:cstheme="minorHAnsi"/>
                <w:b/>
                <w:sz w:val="20"/>
                <w:szCs w:val="20"/>
                <w:lang w:val="fr-FR"/>
              </w:rPr>
              <w:t>de développement et d’amélioration</w:t>
            </w:r>
          </w:p>
        </w:tc>
        <w:tc>
          <w:tcPr>
            <w:tcW w:w="1648" w:type="pct"/>
            <w:tcBorders>
              <w:top w:val="single" w:sz="4" w:space="0" w:color="auto"/>
              <w:left w:val="single" w:sz="4" w:space="0" w:color="auto"/>
              <w:right w:val="single" w:sz="4" w:space="0" w:color="auto"/>
            </w:tcBorders>
            <w:shd w:val="clear" w:color="auto" w:fill="auto"/>
          </w:tcPr>
          <w:p w14:paraId="67771301" w14:textId="5BB7CFBD" w:rsidR="00FF1F77" w:rsidRPr="0033799B" w:rsidRDefault="00FF1F77" w:rsidP="00BB5403">
            <w:pPr>
              <w:jc w:val="left"/>
              <w:rPr>
                <w:rFonts w:cstheme="minorHAnsi"/>
                <w:sz w:val="20"/>
                <w:szCs w:val="20"/>
                <w:lang w:val="fr-FR"/>
              </w:rPr>
            </w:pPr>
            <w:r w:rsidRPr="0033799B">
              <w:rPr>
                <w:rFonts w:cstheme="minorHAnsi"/>
                <w:sz w:val="20"/>
                <w:szCs w:val="20"/>
                <w:lang w:val="fr-FR"/>
              </w:rPr>
              <w:t xml:space="preserve">6(a) – </w:t>
            </w:r>
            <w:r w:rsidR="002A082D" w:rsidRPr="0033799B">
              <w:rPr>
                <w:rFonts w:cstheme="minorHAnsi"/>
                <w:sz w:val="20"/>
                <w:szCs w:val="20"/>
                <w:lang w:val="fr-FR"/>
              </w:rPr>
              <w:t>Définition des rôles et responsabilités des entités adjudicatrices de PPP</w:t>
            </w:r>
          </w:p>
        </w:tc>
        <w:tc>
          <w:tcPr>
            <w:tcW w:w="673" w:type="pct"/>
            <w:tcBorders>
              <w:top w:val="single" w:sz="4" w:space="0" w:color="auto"/>
              <w:left w:val="single" w:sz="4" w:space="0" w:color="auto"/>
              <w:right w:val="single" w:sz="4" w:space="0" w:color="auto"/>
            </w:tcBorders>
            <w:shd w:val="clear" w:color="auto" w:fill="auto"/>
          </w:tcPr>
          <w:p w14:paraId="5E20F9C8" w14:textId="77777777" w:rsidR="00FF1F77" w:rsidRPr="0033799B" w:rsidRDefault="00FF1F77"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321B677E" w14:textId="77777777" w:rsidR="00FF1F77" w:rsidRPr="0033799B" w:rsidRDefault="00FF1F77" w:rsidP="00BB5403">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605E0D96" w14:textId="77777777" w:rsidR="00FF1F77" w:rsidRPr="0033799B" w:rsidRDefault="00FF1F77" w:rsidP="00BB5403">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133C11E8" w14:textId="77777777" w:rsidR="00FF1F77" w:rsidRPr="0033799B" w:rsidRDefault="00FF1F77" w:rsidP="00BB5403">
            <w:pPr>
              <w:jc w:val="center"/>
              <w:rPr>
                <w:rFonts w:cstheme="minorHAnsi"/>
                <w:color w:val="auto"/>
                <w:sz w:val="20"/>
                <w:szCs w:val="20"/>
                <w:lang w:val="fr-FR"/>
              </w:rPr>
            </w:pPr>
          </w:p>
        </w:tc>
      </w:tr>
      <w:tr w:rsidR="00FF1F77" w:rsidRPr="0039133A" w14:paraId="26BCCA4A" w14:textId="77777777" w:rsidTr="002A082D">
        <w:trPr>
          <w:trHeight w:val="236"/>
        </w:trPr>
        <w:tc>
          <w:tcPr>
            <w:tcW w:w="1084" w:type="pct"/>
            <w:vMerge/>
            <w:tcBorders>
              <w:left w:val="single" w:sz="4" w:space="0" w:color="auto"/>
              <w:right w:val="single" w:sz="4" w:space="0" w:color="auto"/>
            </w:tcBorders>
            <w:shd w:val="clear" w:color="auto" w:fill="auto"/>
          </w:tcPr>
          <w:p w14:paraId="17C44476" w14:textId="77777777" w:rsidR="00FF1F77" w:rsidRPr="0033799B" w:rsidRDefault="00FF1F77" w:rsidP="00BB5403">
            <w:pPr>
              <w:jc w:val="left"/>
              <w:rPr>
                <w:rFonts w:cstheme="minorHAnsi"/>
                <w:b/>
                <w:sz w:val="20"/>
                <w:szCs w:val="20"/>
                <w:lang w:val="fr-FR"/>
              </w:rPr>
            </w:pPr>
          </w:p>
        </w:tc>
        <w:tc>
          <w:tcPr>
            <w:tcW w:w="1648" w:type="pct"/>
            <w:tcBorders>
              <w:top w:val="single" w:sz="4" w:space="0" w:color="auto"/>
              <w:left w:val="single" w:sz="4" w:space="0" w:color="auto"/>
              <w:right w:val="single" w:sz="4" w:space="0" w:color="auto"/>
            </w:tcBorders>
            <w:shd w:val="clear" w:color="auto" w:fill="auto"/>
          </w:tcPr>
          <w:p w14:paraId="5F83167E" w14:textId="2C57ADDA" w:rsidR="00FF1F77" w:rsidRPr="0033799B" w:rsidRDefault="00FF1F77" w:rsidP="00BB5403">
            <w:pPr>
              <w:jc w:val="left"/>
              <w:rPr>
                <w:rFonts w:cstheme="minorHAnsi"/>
                <w:sz w:val="20"/>
                <w:szCs w:val="20"/>
                <w:lang w:val="fr-FR"/>
              </w:rPr>
            </w:pPr>
            <w:r w:rsidRPr="0033799B">
              <w:rPr>
                <w:rFonts w:cstheme="minorHAnsi"/>
                <w:sz w:val="20"/>
                <w:szCs w:val="20"/>
                <w:lang w:val="fr-FR"/>
              </w:rPr>
              <w:t xml:space="preserve">6(b) – </w:t>
            </w:r>
            <w:r w:rsidR="002A082D" w:rsidRPr="0033799B">
              <w:rPr>
                <w:rFonts w:cstheme="minorHAnsi"/>
                <w:sz w:val="20"/>
                <w:szCs w:val="20"/>
                <w:lang w:val="fr-FR"/>
              </w:rPr>
              <w:t>Le système de PPP dispose d'une forte capacité à se développer et à s'améliorer</w:t>
            </w:r>
          </w:p>
        </w:tc>
        <w:tc>
          <w:tcPr>
            <w:tcW w:w="673" w:type="pct"/>
            <w:tcBorders>
              <w:top w:val="single" w:sz="4" w:space="0" w:color="auto"/>
              <w:left w:val="single" w:sz="4" w:space="0" w:color="auto"/>
              <w:right w:val="single" w:sz="4" w:space="0" w:color="auto"/>
            </w:tcBorders>
            <w:shd w:val="clear" w:color="auto" w:fill="auto"/>
          </w:tcPr>
          <w:p w14:paraId="4302BF62" w14:textId="77777777" w:rsidR="00FF1F77" w:rsidRPr="0033799B" w:rsidRDefault="00FF1F77" w:rsidP="00BB5403">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5B74E3BF" w14:textId="77777777" w:rsidR="00FF1F77" w:rsidRPr="0033799B" w:rsidRDefault="00FF1F77" w:rsidP="00BB5403">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2E520BBA" w14:textId="77777777" w:rsidR="00FF1F77" w:rsidRPr="0033799B" w:rsidRDefault="00FF1F77" w:rsidP="00BB5403">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1C98A348" w14:textId="77777777" w:rsidR="00FF1F77" w:rsidRPr="0033799B" w:rsidRDefault="00FF1F77" w:rsidP="00BB5403">
            <w:pPr>
              <w:jc w:val="center"/>
              <w:rPr>
                <w:rFonts w:cstheme="minorHAnsi"/>
                <w:color w:val="auto"/>
                <w:sz w:val="20"/>
                <w:szCs w:val="20"/>
                <w:lang w:val="fr-FR"/>
              </w:rPr>
            </w:pPr>
          </w:p>
        </w:tc>
      </w:tr>
    </w:tbl>
    <w:p w14:paraId="52A4CB4F" w14:textId="22336C9B" w:rsidR="001D4B1B" w:rsidRPr="0033799B" w:rsidRDefault="001D4B1B" w:rsidP="001D4B1B">
      <w:pPr>
        <w:rPr>
          <w:rFonts w:cstheme="minorHAnsi"/>
          <w:lang w:val="fr-FR"/>
        </w:rPr>
      </w:pPr>
    </w:p>
    <w:tbl>
      <w:tblPr>
        <w:tblStyle w:val="TableGrid1"/>
        <w:tblW w:w="5000" w:type="pct"/>
        <w:tblLook w:val="04A0" w:firstRow="1" w:lastRow="0" w:firstColumn="1" w:lastColumn="0" w:noHBand="0" w:noVBand="1"/>
      </w:tblPr>
      <w:tblGrid>
        <w:gridCol w:w="1883"/>
        <w:gridCol w:w="2891"/>
        <w:gridCol w:w="1165"/>
        <w:gridCol w:w="1338"/>
        <w:gridCol w:w="1148"/>
        <w:gridCol w:w="925"/>
      </w:tblGrid>
      <w:tr w:rsidR="00770339" w:rsidRPr="00115061" w14:paraId="7005799C"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66DAA16B" w14:textId="77777777" w:rsidR="00770339" w:rsidRPr="0033799B" w:rsidRDefault="00770339" w:rsidP="004A3EE9">
            <w:pPr>
              <w:jc w:val="center"/>
              <w:rPr>
                <w:rFonts w:cstheme="minorHAnsi"/>
                <w:lang w:val="fr-FR"/>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4E3A5562" w14:textId="0E0F4540" w:rsidR="00770339" w:rsidRPr="00703B43" w:rsidRDefault="00770339" w:rsidP="004A3EE9">
            <w:pPr>
              <w:jc w:val="center"/>
              <w:rPr>
                <w:rFonts w:cstheme="minorHAnsi"/>
                <w:b/>
                <w:bCs/>
                <w:lang w:val="en-GB"/>
              </w:rPr>
            </w:pPr>
            <w:proofErr w:type="spellStart"/>
            <w:r>
              <w:rPr>
                <w:rFonts w:cstheme="minorHAnsi"/>
                <w:b/>
                <w:bCs/>
                <w:lang w:val="en-GB"/>
              </w:rPr>
              <w:t>Écarts</w:t>
            </w:r>
            <w:proofErr w:type="spellEnd"/>
            <w:r>
              <w:rPr>
                <w:rFonts w:cstheme="minorHAnsi"/>
                <w:b/>
                <w:bCs/>
                <w:lang w:val="en-GB"/>
              </w:rPr>
              <w:t xml:space="preserve"> </w:t>
            </w:r>
            <w:proofErr w:type="spellStart"/>
            <w:r>
              <w:rPr>
                <w:rFonts w:cstheme="minorHAnsi"/>
                <w:b/>
                <w:bCs/>
                <w:lang w:val="en-GB"/>
              </w:rPr>
              <w:t>identifiés</w:t>
            </w:r>
            <w:proofErr w:type="spellEnd"/>
          </w:p>
        </w:tc>
        <w:tc>
          <w:tcPr>
            <w:tcW w:w="343" w:type="pct"/>
            <w:tcBorders>
              <w:top w:val="single" w:sz="4" w:space="0" w:color="auto"/>
              <w:left w:val="single" w:sz="4" w:space="0" w:color="auto"/>
              <w:bottom w:val="single" w:sz="4" w:space="0" w:color="auto"/>
              <w:right w:val="single" w:sz="4" w:space="0" w:color="auto"/>
            </w:tcBorders>
          </w:tcPr>
          <w:p w14:paraId="2EEA5D2E" w14:textId="77777777" w:rsidR="00770339" w:rsidRPr="00ED6D54" w:rsidRDefault="00770339" w:rsidP="004A3EE9">
            <w:pPr>
              <w:jc w:val="center"/>
              <w:rPr>
                <w:rFonts w:cstheme="minorHAnsi"/>
                <w:b/>
                <w:bCs/>
                <w:color w:val="auto"/>
                <w:lang w:val="en-GB"/>
              </w:rPr>
            </w:pPr>
          </w:p>
        </w:tc>
      </w:tr>
      <w:tr w:rsidR="00FB2504" w:rsidRPr="00115061" w14:paraId="42A58338"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1297616D" w14:textId="79D68E59" w:rsidR="00FB2504" w:rsidRPr="00115061" w:rsidRDefault="00FB2504"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PILIER </w:t>
            </w:r>
            <w:r w:rsidR="00292D38">
              <w:rPr>
                <w:rFonts w:cstheme="minorHAnsi"/>
                <w:b/>
                <w:lang w:val="en-GB"/>
              </w:rPr>
              <w:t>III</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54814A91" w14:textId="078C4B36" w:rsidR="00FB2504" w:rsidRPr="00703B43" w:rsidRDefault="00770339" w:rsidP="004A3EE9">
            <w:pPr>
              <w:jc w:val="center"/>
              <w:rPr>
                <w:rFonts w:cstheme="minorHAnsi"/>
                <w:b/>
                <w:bCs/>
                <w:sz w:val="22"/>
                <w:szCs w:val="22"/>
                <w:lang w:val="en-GB"/>
              </w:rPr>
            </w:pPr>
            <w:proofErr w:type="spellStart"/>
            <w:r>
              <w:rPr>
                <w:rFonts w:cstheme="minorHAnsi"/>
                <w:b/>
                <w:bCs/>
                <w:sz w:val="22"/>
                <w:szCs w:val="22"/>
                <w:lang w:val="en-GB"/>
              </w:rPr>
              <w:t>Aucun</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F1690D0" w14:textId="2D3D84D5" w:rsidR="00FB2504" w:rsidRPr="0033799B" w:rsidRDefault="00770339" w:rsidP="004A3EE9">
            <w:pPr>
              <w:jc w:val="center"/>
              <w:rPr>
                <w:rFonts w:cstheme="minorHAnsi"/>
                <w:b/>
                <w:bCs/>
                <w:sz w:val="22"/>
                <w:szCs w:val="22"/>
                <w:lang w:val="fr-FR"/>
              </w:rPr>
            </w:pPr>
            <w:r w:rsidRPr="0033799B">
              <w:rPr>
                <w:rFonts w:cstheme="minorHAnsi"/>
                <w:b/>
                <w:bCs/>
                <w:sz w:val="22"/>
                <w:szCs w:val="22"/>
                <w:lang w:val="fr-FR"/>
              </w:rPr>
              <w:t>Risque faible ou moyen uniquement</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1FBE6A3C" w14:textId="641B03B9" w:rsidR="00FB2504" w:rsidRPr="00703B43" w:rsidRDefault="00770339" w:rsidP="004A3EE9">
            <w:pPr>
              <w:jc w:val="center"/>
              <w:rPr>
                <w:rFonts w:cstheme="minorHAnsi"/>
                <w:b/>
                <w:bCs/>
                <w:sz w:val="22"/>
                <w:szCs w:val="22"/>
                <w:lang w:val="en-GB"/>
              </w:rPr>
            </w:pPr>
            <w:r>
              <w:rPr>
                <w:rFonts w:cstheme="minorHAnsi"/>
                <w:b/>
                <w:bCs/>
                <w:sz w:val="22"/>
                <w:szCs w:val="22"/>
                <w:lang w:val="en-GB"/>
              </w:rPr>
              <w:t xml:space="preserve">Risque </w:t>
            </w:r>
            <w:proofErr w:type="spellStart"/>
            <w:r>
              <w:rPr>
                <w:rFonts w:cstheme="minorHAnsi"/>
                <w:b/>
                <w:bCs/>
                <w:sz w:val="22"/>
                <w:szCs w:val="22"/>
                <w:lang w:val="en-GB"/>
              </w:rPr>
              <w:t>élevé</w:t>
            </w:r>
            <w:proofErr w:type="spellEnd"/>
          </w:p>
        </w:tc>
        <w:tc>
          <w:tcPr>
            <w:tcW w:w="343" w:type="pct"/>
            <w:tcBorders>
              <w:top w:val="single" w:sz="4" w:space="0" w:color="auto"/>
              <w:left w:val="single" w:sz="4" w:space="0" w:color="auto"/>
              <w:bottom w:val="single" w:sz="4" w:space="0" w:color="auto"/>
              <w:right w:val="single" w:sz="4" w:space="0" w:color="auto"/>
            </w:tcBorders>
          </w:tcPr>
          <w:p w14:paraId="66FE3E36" w14:textId="77777777" w:rsidR="00FB2504" w:rsidRPr="00ED6D54" w:rsidRDefault="00FB2504" w:rsidP="004A3EE9">
            <w:pPr>
              <w:jc w:val="center"/>
              <w:rPr>
                <w:rFonts w:cstheme="minorHAnsi"/>
                <w:b/>
                <w:bCs/>
                <w:color w:val="auto"/>
                <w:sz w:val="22"/>
                <w:szCs w:val="22"/>
                <w:lang w:val="en-GB"/>
              </w:rPr>
            </w:pPr>
            <w:proofErr w:type="spellStart"/>
            <w:r w:rsidRPr="00ED6D54">
              <w:rPr>
                <w:rFonts w:cstheme="minorHAnsi"/>
                <w:b/>
                <w:bCs/>
                <w:color w:val="auto"/>
                <w:sz w:val="22"/>
                <w:szCs w:val="22"/>
                <w:lang w:val="en-GB"/>
              </w:rPr>
              <w:t>Signaux</w:t>
            </w:r>
            <w:proofErr w:type="spellEnd"/>
            <w:r w:rsidRPr="00ED6D54">
              <w:rPr>
                <w:rFonts w:cstheme="minorHAnsi"/>
                <w:b/>
                <w:bCs/>
                <w:color w:val="auto"/>
                <w:sz w:val="22"/>
                <w:szCs w:val="22"/>
                <w:lang w:val="en-GB"/>
              </w:rPr>
              <w:t xml:space="preserve"> </w:t>
            </w:r>
            <w:proofErr w:type="spellStart"/>
            <w:r w:rsidRPr="00ED6D54">
              <w:rPr>
                <w:rFonts w:cstheme="minorHAnsi"/>
                <w:b/>
                <w:bCs/>
                <w:color w:val="auto"/>
                <w:sz w:val="22"/>
                <w:szCs w:val="22"/>
                <w:lang w:val="en-GB"/>
              </w:rPr>
              <w:t>d'alerte</w:t>
            </w:r>
            <w:proofErr w:type="spellEnd"/>
          </w:p>
        </w:tc>
      </w:tr>
      <w:tr w:rsidR="00FB2504" w:rsidRPr="0039133A" w14:paraId="617D21EE"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62A7E0DF" w14:textId="7A92B25C" w:rsidR="00FB2504" w:rsidRPr="0033799B" w:rsidRDefault="002A082D" w:rsidP="004A3EE9">
            <w:pPr>
              <w:jc w:val="left"/>
              <w:rPr>
                <w:rFonts w:cstheme="minorHAnsi"/>
                <w:b/>
                <w:sz w:val="20"/>
                <w:szCs w:val="20"/>
                <w:lang w:val="fr-FR"/>
              </w:rPr>
            </w:pPr>
            <w:r w:rsidRPr="0033799B">
              <w:rPr>
                <w:rFonts w:cstheme="minorHAnsi"/>
                <w:b/>
                <w:sz w:val="20"/>
                <w:szCs w:val="20"/>
                <w:lang w:val="fr-FR"/>
              </w:rPr>
              <w:t>7</w:t>
            </w:r>
            <w:r w:rsidR="00292D38" w:rsidRPr="0033799B">
              <w:rPr>
                <w:rFonts w:cstheme="minorHAnsi"/>
                <w:b/>
                <w:sz w:val="20"/>
                <w:szCs w:val="20"/>
                <w:lang w:val="fr-FR"/>
              </w:rPr>
              <w:t xml:space="preserve">. </w:t>
            </w:r>
            <w:r w:rsidRPr="0033799B">
              <w:rPr>
                <w:rFonts w:cstheme="minorHAnsi"/>
                <w:b/>
                <w:sz w:val="20"/>
                <w:szCs w:val="20"/>
                <w:lang w:val="fr-FR"/>
              </w:rPr>
              <w:t xml:space="preserve">Les pratiques </w:t>
            </w:r>
            <w:r w:rsidR="00A7451C">
              <w:rPr>
                <w:rFonts w:cstheme="minorHAnsi"/>
                <w:b/>
                <w:sz w:val="20"/>
                <w:szCs w:val="20"/>
                <w:lang w:val="fr-FR"/>
              </w:rPr>
              <w:t xml:space="preserve">de </w:t>
            </w:r>
            <w:r w:rsidRPr="0033799B">
              <w:rPr>
                <w:rFonts w:cstheme="minorHAnsi"/>
                <w:b/>
                <w:sz w:val="20"/>
                <w:szCs w:val="20"/>
                <w:lang w:val="fr-FR"/>
              </w:rPr>
              <w:t>PPP atteignent les objectifs fixés</w:t>
            </w:r>
          </w:p>
        </w:tc>
        <w:tc>
          <w:tcPr>
            <w:tcW w:w="1597" w:type="pct"/>
            <w:tcBorders>
              <w:top w:val="single" w:sz="4" w:space="0" w:color="auto"/>
              <w:left w:val="single" w:sz="4" w:space="0" w:color="auto"/>
              <w:right w:val="single" w:sz="4" w:space="0" w:color="auto"/>
            </w:tcBorders>
            <w:shd w:val="clear" w:color="auto" w:fill="auto"/>
          </w:tcPr>
          <w:p w14:paraId="5D6AA992" w14:textId="0452D3F3" w:rsidR="00FB2504" w:rsidRPr="0033799B" w:rsidRDefault="002A082D" w:rsidP="004A3EE9">
            <w:pPr>
              <w:jc w:val="left"/>
              <w:rPr>
                <w:rFonts w:cstheme="minorHAnsi"/>
                <w:sz w:val="20"/>
                <w:szCs w:val="20"/>
                <w:lang w:val="fr-FR"/>
              </w:rPr>
            </w:pPr>
            <w:r w:rsidRPr="0033799B">
              <w:rPr>
                <w:rFonts w:cstheme="minorHAnsi"/>
                <w:sz w:val="20"/>
                <w:szCs w:val="20"/>
                <w:lang w:val="fr-FR"/>
              </w:rPr>
              <w:t>7</w:t>
            </w:r>
            <w:r w:rsidR="00FB2504" w:rsidRPr="0033799B">
              <w:rPr>
                <w:rFonts w:cstheme="minorHAnsi"/>
                <w:sz w:val="20"/>
                <w:szCs w:val="20"/>
                <w:lang w:val="fr-FR"/>
              </w:rPr>
              <w:t xml:space="preserve">(a) – </w:t>
            </w:r>
            <w:r w:rsidRPr="0033799B">
              <w:rPr>
                <w:rFonts w:cstheme="minorHAnsi"/>
                <w:sz w:val="20"/>
                <w:szCs w:val="20"/>
                <w:lang w:val="fr-FR"/>
              </w:rPr>
              <w:t>Prise de décision et planification en matière de PPP</w:t>
            </w:r>
          </w:p>
        </w:tc>
        <w:tc>
          <w:tcPr>
            <w:tcW w:w="674" w:type="pct"/>
            <w:tcBorders>
              <w:top w:val="single" w:sz="4" w:space="0" w:color="auto"/>
              <w:left w:val="single" w:sz="4" w:space="0" w:color="auto"/>
              <w:right w:val="single" w:sz="4" w:space="0" w:color="auto"/>
            </w:tcBorders>
            <w:shd w:val="clear" w:color="auto" w:fill="auto"/>
          </w:tcPr>
          <w:p w14:paraId="5FF828B8" w14:textId="77777777" w:rsidR="00FB2504" w:rsidRPr="0033799B" w:rsidRDefault="00FB250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4E3EFD26" w14:textId="77777777" w:rsidR="00FB2504" w:rsidRPr="0033799B" w:rsidRDefault="00FB250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618280A1" w14:textId="77777777" w:rsidR="00FB2504" w:rsidRPr="0033799B" w:rsidRDefault="00FB2504"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668D9AEB" w14:textId="77777777" w:rsidR="00FB2504" w:rsidRPr="0033799B" w:rsidRDefault="00FB2504" w:rsidP="004A3EE9">
            <w:pPr>
              <w:jc w:val="center"/>
              <w:rPr>
                <w:rFonts w:cstheme="minorHAnsi"/>
                <w:color w:val="auto"/>
                <w:sz w:val="20"/>
                <w:szCs w:val="20"/>
                <w:lang w:val="fr-FR"/>
              </w:rPr>
            </w:pPr>
          </w:p>
        </w:tc>
      </w:tr>
      <w:tr w:rsidR="00FB2504" w:rsidRPr="0039133A" w14:paraId="654A0D4E" w14:textId="77777777" w:rsidTr="002A082D">
        <w:trPr>
          <w:trHeight w:val="233"/>
        </w:trPr>
        <w:tc>
          <w:tcPr>
            <w:tcW w:w="1058" w:type="pct"/>
            <w:vMerge/>
            <w:tcBorders>
              <w:left w:val="single" w:sz="4" w:space="0" w:color="auto"/>
              <w:right w:val="single" w:sz="4" w:space="0" w:color="auto"/>
            </w:tcBorders>
            <w:shd w:val="clear" w:color="auto" w:fill="auto"/>
          </w:tcPr>
          <w:p w14:paraId="188B8B45" w14:textId="77777777" w:rsidR="00FB2504" w:rsidRPr="0033799B" w:rsidRDefault="00FB2504" w:rsidP="004A3EE9">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C6A8772" w14:textId="0661F257" w:rsidR="00FB2504" w:rsidRPr="0033799B" w:rsidRDefault="002A082D" w:rsidP="004A3EE9">
            <w:pPr>
              <w:jc w:val="left"/>
              <w:rPr>
                <w:rFonts w:cstheme="minorHAnsi"/>
                <w:sz w:val="20"/>
                <w:szCs w:val="20"/>
                <w:lang w:val="fr-FR"/>
              </w:rPr>
            </w:pPr>
            <w:r w:rsidRPr="0033799B">
              <w:rPr>
                <w:rFonts w:cstheme="minorHAnsi"/>
                <w:sz w:val="20"/>
                <w:szCs w:val="20"/>
                <w:lang w:val="fr-FR"/>
              </w:rPr>
              <w:t>7</w:t>
            </w:r>
            <w:r w:rsidR="00FB2504" w:rsidRPr="0033799B">
              <w:rPr>
                <w:rFonts w:cstheme="minorHAnsi"/>
                <w:sz w:val="20"/>
                <w:szCs w:val="20"/>
                <w:lang w:val="fr-FR"/>
              </w:rPr>
              <w:t xml:space="preserve">(b) – </w:t>
            </w:r>
            <w:r w:rsidRPr="0033799B">
              <w:rPr>
                <w:rFonts w:cstheme="minorHAnsi"/>
                <w:sz w:val="20"/>
                <w:szCs w:val="20"/>
                <w:lang w:val="fr-FR"/>
              </w:rPr>
              <w:t xml:space="preserve">Sélection et passation de </w:t>
            </w:r>
            <w:r w:rsidR="007114B9">
              <w:rPr>
                <w:rFonts w:cstheme="minorHAnsi"/>
                <w:sz w:val="20"/>
                <w:szCs w:val="20"/>
                <w:lang w:val="fr-FR"/>
              </w:rPr>
              <w:t xml:space="preserve">contrats de </w:t>
            </w:r>
            <w:r w:rsidRPr="0033799B">
              <w:rPr>
                <w:rFonts w:cstheme="minorHAnsi"/>
                <w:sz w:val="20"/>
                <w:szCs w:val="20"/>
                <w:lang w:val="fr-FR"/>
              </w:rPr>
              <w:t>PPP</w:t>
            </w:r>
          </w:p>
        </w:tc>
        <w:tc>
          <w:tcPr>
            <w:tcW w:w="674" w:type="pct"/>
            <w:tcBorders>
              <w:left w:val="single" w:sz="4" w:space="0" w:color="auto"/>
              <w:right w:val="single" w:sz="4" w:space="0" w:color="auto"/>
            </w:tcBorders>
            <w:shd w:val="clear" w:color="auto" w:fill="auto"/>
          </w:tcPr>
          <w:p w14:paraId="5DDAEECA"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3079513"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44EEBDA3" w14:textId="77777777" w:rsidR="00FB2504" w:rsidRPr="0033799B" w:rsidRDefault="00FB2504" w:rsidP="004A3EE9">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15EDF7D9" w14:textId="77777777" w:rsidR="00FB2504" w:rsidRPr="0033799B" w:rsidRDefault="00FB2504" w:rsidP="004A3EE9">
            <w:pPr>
              <w:jc w:val="center"/>
              <w:rPr>
                <w:rFonts w:cstheme="minorHAnsi"/>
                <w:color w:val="auto"/>
                <w:sz w:val="20"/>
                <w:szCs w:val="20"/>
                <w:lang w:val="fr-FR"/>
              </w:rPr>
            </w:pPr>
          </w:p>
        </w:tc>
      </w:tr>
      <w:tr w:rsidR="00FB2504" w:rsidRPr="0039133A" w14:paraId="4646E4A4" w14:textId="77777777" w:rsidTr="002A082D">
        <w:trPr>
          <w:trHeight w:val="236"/>
        </w:trPr>
        <w:tc>
          <w:tcPr>
            <w:tcW w:w="1058" w:type="pct"/>
            <w:vMerge/>
            <w:tcBorders>
              <w:left w:val="single" w:sz="4" w:space="0" w:color="auto"/>
              <w:right w:val="single" w:sz="4" w:space="0" w:color="auto"/>
            </w:tcBorders>
            <w:shd w:val="clear" w:color="auto" w:fill="auto"/>
          </w:tcPr>
          <w:p w14:paraId="64ED627E" w14:textId="77777777" w:rsidR="00FB2504" w:rsidRPr="0033799B" w:rsidRDefault="00FB2504" w:rsidP="004A3EE9">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01E870F7" w14:textId="5DCC6D2B" w:rsidR="00FB2504" w:rsidRPr="0033799B" w:rsidRDefault="002A082D" w:rsidP="004A3EE9">
            <w:pPr>
              <w:jc w:val="left"/>
              <w:rPr>
                <w:rFonts w:cstheme="minorHAnsi"/>
                <w:sz w:val="20"/>
                <w:szCs w:val="20"/>
                <w:lang w:val="fr-FR"/>
              </w:rPr>
            </w:pPr>
            <w:r w:rsidRPr="0033799B">
              <w:rPr>
                <w:rFonts w:cstheme="minorHAnsi"/>
                <w:sz w:val="20"/>
                <w:szCs w:val="20"/>
                <w:lang w:val="fr-FR"/>
              </w:rPr>
              <w:t>7</w:t>
            </w:r>
            <w:r w:rsidR="00FB2504" w:rsidRPr="0033799B">
              <w:rPr>
                <w:rFonts w:cstheme="minorHAnsi"/>
                <w:sz w:val="20"/>
                <w:szCs w:val="20"/>
                <w:lang w:val="fr-FR"/>
              </w:rPr>
              <w:t xml:space="preserve">(c) </w:t>
            </w:r>
            <w:r w:rsidR="00B617A9" w:rsidRPr="0033799B">
              <w:rPr>
                <w:rFonts w:cstheme="minorHAnsi"/>
                <w:sz w:val="20"/>
                <w:szCs w:val="20"/>
                <w:lang w:val="fr-FR"/>
              </w:rPr>
              <w:t xml:space="preserve">– </w:t>
            </w:r>
            <w:r w:rsidRPr="0033799B">
              <w:rPr>
                <w:rFonts w:cstheme="minorHAnsi"/>
                <w:sz w:val="20"/>
                <w:szCs w:val="20"/>
                <w:lang w:val="fr-FR"/>
              </w:rPr>
              <w:t xml:space="preserve">Gestion des contrats </w:t>
            </w:r>
            <w:r w:rsidR="007114B9">
              <w:rPr>
                <w:rFonts w:cstheme="minorHAnsi"/>
                <w:sz w:val="20"/>
                <w:szCs w:val="20"/>
                <w:lang w:val="fr-FR"/>
              </w:rPr>
              <w:t xml:space="preserve">de </w:t>
            </w:r>
            <w:r w:rsidRPr="0033799B">
              <w:rPr>
                <w:rFonts w:cstheme="minorHAnsi"/>
                <w:sz w:val="20"/>
                <w:szCs w:val="20"/>
                <w:lang w:val="fr-FR"/>
              </w:rPr>
              <w:t>PPP</w:t>
            </w:r>
          </w:p>
        </w:tc>
        <w:tc>
          <w:tcPr>
            <w:tcW w:w="674" w:type="pct"/>
            <w:tcBorders>
              <w:left w:val="single" w:sz="4" w:space="0" w:color="auto"/>
              <w:right w:val="single" w:sz="4" w:space="0" w:color="auto"/>
            </w:tcBorders>
            <w:shd w:val="clear" w:color="auto" w:fill="auto"/>
          </w:tcPr>
          <w:p w14:paraId="4D426A81"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7FCA83E"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2CF00AF" w14:textId="77777777" w:rsidR="00FB2504" w:rsidRPr="0033799B" w:rsidRDefault="00FB2504" w:rsidP="004A3EE9">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5A59E8DA" w14:textId="77777777" w:rsidR="00FB2504" w:rsidRPr="0033799B" w:rsidRDefault="00FB2504" w:rsidP="004A3EE9">
            <w:pPr>
              <w:jc w:val="center"/>
              <w:rPr>
                <w:rFonts w:cstheme="minorHAnsi"/>
                <w:color w:val="auto"/>
                <w:sz w:val="20"/>
                <w:szCs w:val="20"/>
                <w:lang w:val="fr-FR"/>
              </w:rPr>
            </w:pPr>
          </w:p>
        </w:tc>
      </w:tr>
      <w:tr w:rsidR="00FB2504" w:rsidRPr="0039133A" w14:paraId="02DA17B3"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16115E17" w14:textId="578875B8" w:rsidR="00FB2504" w:rsidRPr="0033799B" w:rsidRDefault="002A082D" w:rsidP="004A3EE9">
            <w:pPr>
              <w:jc w:val="left"/>
              <w:rPr>
                <w:rFonts w:cstheme="minorHAnsi"/>
                <w:b/>
                <w:sz w:val="20"/>
                <w:szCs w:val="20"/>
                <w:lang w:val="fr-FR"/>
              </w:rPr>
            </w:pPr>
            <w:r w:rsidRPr="0033799B">
              <w:rPr>
                <w:rFonts w:cstheme="minorHAnsi"/>
                <w:b/>
                <w:sz w:val="20"/>
                <w:szCs w:val="20"/>
                <w:lang w:val="fr-FR"/>
              </w:rPr>
              <w:t>8. Promotion de la concurrence dans les PPP</w:t>
            </w:r>
          </w:p>
        </w:tc>
        <w:tc>
          <w:tcPr>
            <w:tcW w:w="1597" w:type="pct"/>
            <w:tcBorders>
              <w:top w:val="single" w:sz="4" w:space="0" w:color="auto"/>
              <w:left w:val="single" w:sz="4" w:space="0" w:color="auto"/>
              <w:right w:val="single" w:sz="4" w:space="0" w:color="auto"/>
            </w:tcBorders>
            <w:shd w:val="clear" w:color="auto" w:fill="auto"/>
          </w:tcPr>
          <w:p w14:paraId="33535772" w14:textId="4BDB8822" w:rsidR="00FB2504" w:rsidRPr="0033799B" w:rsidRDefault="002A082D" w:rsidP="004A3EE9">
            <w:pPr>
              <w:jc w:val="left"/>
              <w:rPr>
                <w:rFonts w:cstheme="minorHAnsi"/>
                <w:sz w:val="20"/>
                <w:szCs w:val="20"/>
                <w:lang w:val="fr-FR"/>
              </w:rPr>
            </w:pPr>
            <w:r w:rsidRPr="0033799B">
              <w:rPr>
                <w:rFonts w:cstheme="minorHAnsi"/>
                <w:sz w:val="20"/>
                <w:szCs w:val="20"/>
                <w:lang w:val="fr-FR"/>
              </w:rPr>
              <w:t>8(a) – Dialogue et partenariats entre les secteurs public et privé</w:t>
            </w:r>
          </w:p>
        </w:tc>
        <w:tc>
          <w:tcPr>
            <w:tcW w:w="674" w:type="pct"/>
            <w:tcBorders>
              <w:top w:val="single" w:sz="4" w:space="0" w:color="auto"/>
              <w:left w:val="single" w:sz="4" w:space="0" w:color="auto"/>
              <w:right w:val="single" w:sz="4" w:space="0" w:color="auto"/>
            </w:tcBorders>
            <w:shd w:val="clear" w:color="auto" w:fill="auto"/>
          </w:tcPr>
          <w:p w14:paraId="1F4E8802" w14:textId="77777777" w:rsidR="00FB2504" w:rsidRPr="0033799B" w:rsidRDefault="00FB250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22C4752B" w14:textId="77777777" w:rsidR="00FB2504" w:rsidRPr="0033799B" w:rsidRDefault="00FB2504"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65CFAE30" w14:textId="77777777" w:rsidR="00FB2504" w:rsidRPr="0033799B" w:rsidRDefault="00FB2504"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6B5A50C9" w14:textId="77777777" w:rsidR="00FB2504" w:rsidRPr="0033799B" w:rsidRDefault="00FB2504" w:rsidP="004A3EE9">
            <w:pPr>
              <w:jc w:val="center"/>
              <w:rPr>
                <w:rFonts w:cstheme="minorHAnsi"/>
                <w:color w:val="auto"/>
                <w:sz w:val="20"/>
                <w:szCs w:val="20"/>
                <w:lang w:val="fr-FR"/>
              </w:rPr>
            </w:pPr>
          </w:p>
        </w:tc>
      </w:tr>
      <w:tr w:rsidR="00FB2504" w:rsidRPr="0039133A" w14:paraId="3294D7AB" w14:textId="77777777" w:rsidTr="002A082D">
        <w:trPr>
          <w:trHeight w:val="236"/>
        </w:trPr>
        <w:tc>
          <w:tcPr>
            <w:tcW w:w="1058" w:type="pct"/>
            <w:vMerge/>
            <w:tcBorders>
              <w:left w:val="single" w:sz="4" w:space="0" w:color="auto"/>
              <w:right w:val="single" w:sz="4" w:space="0" w:color="auto"/>
            </w:tcBorders>
            <w:shd w:val="clear" w:color="auto" w:fill="auto"/>
          </w:tcPr>
          <w:p w14:paraId="03CBD811" w14:textId="77777777" w:rsidR="00FB2504" w:rsidRPr="0033799B" w:rsidRDefault="00FB2504" w:rsidP="004A3EE9">
            <w:pPr>
              <w:jc w:val="left"/>
              <w:rPr>
                <w:rFonts w:cstheme="minorHAnsi"/>
                <w:b/>
                <w:sz w:val="20"/>
                <w:szCs w:val="20"/>
                <w:lang w:val="fr-FR"/>
              </w:rPr>
            </w:pPr>
          </w:p>
        </w:tc>
        <w:tc>
          <w:tcPr>
            <w:tcW w:w="1597" w:type="pct"/>
            <w:tcBorders>
              <w:left w:val="single" w:sz="4" w:space="0" w:color="auto"/>
              <w:right w:val="single" w:sz="4" w:space="0" w:color="auto"/>
            </w:tcBorders>
            <w:shd w:val="clear" w:color="auto" w:fill="auto"/>
          </w:tcPr>
          <w:p w14:paraId="3E2CB3D5" w14:textId="00348D1A" w:rsidR="00FB2504" w:rsidRPr="0033799B" w:rsidRDefault="002A082D" w:rsidP="004A3EE9">
            <w:pPr>
              <w:jc w:val="left"/>
              <w:rPr>
                <w:rFonts w:cstheme="minorHAnsi"/>
                <w:sz w:val="20"/>
                <w:szCs w:val="20"/>
                <w:lang w:val="fr-FR"/>
              </w:rPr>
            </w:pPr>
            <w:r w:rsidRPr="0033799B">
              <w:rPr>
                <w:rFonts w:cstheme="minorHAnsi"/>
                <w:sz w:val="20"/>
                <w:szCs w:val="20"/>
                <w:lang w:val="fr-FR"/>
              </w:rPr>
              <w:t>8(b) – Promotion de la concurrence dans les PPP</w:t>
            </w:r>
          </w:p>
        </w:tc>
        <w:tc>
          <w:tcPr>
            <w:tcW w:w="674" w:type="pct"/>
            <w:tcBorders>
              <w:left w:val="single" w:sz="4" w:space="0" w:color="auto"/>
              <w:right w:val="single" w:sz="4" w:space="0" w:color="auto"/>
            </w:tcBorders>
            <w:shd w:val="clear" w:color="auto" w:fill="auto"/>
          </w:tcPr>
          <w:p w14:paraId="53FBD0EE"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7E8B0DDA" w14:textId="77777777" w:rsidR="00FB2504" w:rsidRPr="0033799B" w:rsidRDefault="00FB2504" w:rsidP="004A3EE9">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379F6AC4" w14:textId="77777777" w:rsidR="00FB2504" w:rsidRPr="0033799B" w:rsidRDefault="00FB2504" w:rsidP="004A3EE9">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79CFC3BB" w14:textId="77777777" w:rsidR="00FB2504" w:rsidRPr="0033799B" w:rsidRDefault="00FB2504" w:rsidP="004A3EE9">
            <w:pPr>
              <w:jc w:val="center"/>
              <w:rPr>
                <w:rFonts w:cstheme="minorHAnsi"/>
                <w:color w:val="auto"/>
                <w:sz w:val="20"/>
                <w:szCs w:val="20"/>
                <w:lang w:val="fr-FR"/>
              </w:rPr>
            </w:pPr>
          </w:p>
        </w:tc>
      </w:tr>
    </w:tbl>
    <w:p w14:paraId="21B9EF12" w14:textId="77777777" w:rsidR="00292D38" w:rsidRPr="0033799B" w:rsidRDefault="00292D38" w:rsidP="001D4B1B">
      <w:pPr>
        <w:tabs>
          <w:tab w:val="left" w:pos="2602"/>
        </w:tabs>
        <w:rPr>
          <w:rFonts w:cstheme="minorHAnsi"/>
          <w:lang w:val="fr-FR"/>
        </w:rPr>
      </w:pPr>
    </w:p>
    <w:p w14:paraId="4B025712" w14:textId="1CDD0A43" w:rsidR="00292D38" w:rsidRPr="0033799B" w:rsidRDefault="00292D38" w:rsidP="001D4B1B">
      <w:pPr>
        <w:tabs>
          <w:tab w:val="left" w:pos="2602"/>
        </w:tabs>
        <w:rPr>
          <w:rFonts w:cstheme="minorHAnsi"/>
          <w:lang w:val="fr-FR"/>
        </w:rPr>
      </w:pPr>
    </w:p>
    <w:p w14:paraId="66DF7C83" w14:textId="77777777" w:rsidR="00171923" w:rsidRPr="0033799B" w:rsidRDefault="00171923" w:rsidP="001D4B1B">
      <w:pPr>
        <w:tabs>
          <w:tab w:val="left" w:pos="2602"/>
        </w:tabs>
        <w:rPr>
          <w:rFonts w:cstheme="minorHAnsi"/>
          <w:lang w:val="fr-FR"/>
        </w:rPr>
      </w:pPr>
    </w:p>
    <w:tbl>
      <w:tblPr>
        <w:tblStyle w:val="TableGrid1"/>
        <w:tblW w:w="5000" w:type="pct"/>
        <w:tblLook w:val="04A0" w:firstRow="1" w:lastRow="0" w:firstColumn="1" w:lastColumn="0" w:noHBand="0" w:noVBand="1"/>
      </w:tblPr>
      <w:tblGrid>
        <w:gridCol w:w="1846"/>
        <w:gridCol w:w="2999"/>
        <w:gridCol w:w="1130"/>
        <w:gridCol w:w="1338"/>
        <w:gridCol w:w="1112"/>
        <w:gridCol w:w="925"/>
      </w:tblGrid>
      <w:tr w:rsidR="00770339" w:rsidRPr="00115061" w14:paraId="6736780D"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06EBBED5" w14:textId="77777777" w:rsidR="00770339" w:rsidRPr="0033799B" w:rsidRDefault="00770339" w:rsidP="004A3EE9">
            <w:pPr>
              <w:jc w:val="center"/>
              <w:rPr>
                <w:rFonts w:cstheme="minorHAnsi"/>
                <w:lang w:val="fr-FR"/>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70532BD9" w14:textId="3F8FBB1D" w:rsidR="00770339" w:rsidRPr="00703B43" w:rsidRDefault="00770339" w:rsidP="004A3EE9">
            <w:pPr>
              <w:jc w:val="center"/>
              <w:rPr>
                <w:rFonts w:cstheme="minorHAnsi"/>
                <w:b/>
                <w:bCs/>
                <w:lang w:val="en-GB"/>
              </w:rPr>
            </w:pPr>
            <w:proofErr w:type="spellStart"/>
            <w:r>
              <w:rPr>
                <w:rFonts w:cstheme="minorHAnsi"/>
                <w:b/>
                <w:bCs/>
                <w:lang w:val="en-GB"/>
              </w:rPr>
              <w:t>Écarts</w:t>
            </w:r>
            <w:proofErr w:type="spellEnd"/>
            <w:r>
              <w:rPr>
                <w:rFonts w:cstheme="minorHAnsi"/>
                <w:b/>
                <w:bCs/>
                <w:lang w:val="en-GB"/>
              </w:rPr>
              <w:t xml:space="preserve"> </w:t>
            </w:r>
            <w:proofErr w:type="spellStart"/>
            <w:r>
              <w:rPr>
                <w:rFonts w:cstheme="minorHAnsi"/>
                <w:b/>
                <w:bCs/>
                <w:lang w:val="en-GB"/>
              </w:rPr>
              <w:t>identifiés</w:t>
            </w:r>
            <w:proofErr w:type="spellEnd"/>
          </w:p>
        </w:tc>
        <w:tc>
          <w:tcPr>
            <w:tcW w:w="343" w:type="pct"/>
            <w:tcBorders>
              <w:top w:val="single" w:sz="4" w:space="0" w:color="auto"/>
              <w:left w:val="single" w:sz="4" w:space="0" w:color="auto"/>
              <w:bottom w:val="single" w:sz="4" w:space="0" w:color="auto"/>
              <w:right w:val="single" w:sz="4" w:space="0" w:color="auto"/>
            </w:tcBorders>
          </w:tcPr>
          <w:p w14:paraId="41C61593" w14:textId="77777777" w:rsidR="00770339" w:rsidRPr="00ED6D54" w:rsidRDefault="00770339" w:rsidP="004A3EE9">
            <w:pPr>
              <w:jc w:val="center"/>
              <w:rPr>
                <w:rFonts w:cstheme="minorHAnsi"/>
                <w:b/>
                <w:bCs/>
                <w:color w:val="auto"/>
                <w:lang w:val="en-GB"/>
              </w:rPr>
            </w:pPr>
          </w:p>
        </w:tc>
      </w:tr>
      <w:tr w:rsidR="00292D38" w:rsidRPr="00115061" w14:paraId="2D8F5F5A"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33D3395D" w14:textId="3BC15015" w:rsidR="00292D38" w:rsidRPr="00115061" w:rsidRDefault="00292D38"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PILIER </w:t>
            </w:r>
            <w:r>
              <w:rPr>
                <w:rFonts w:cstheme="minorHAnsi"/>
                <w:b/>
                <w:lang w:val="en-GB"/>
              </w:rPr>
              <w:t>IV</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494C66DF" w14:textId="3D6C8738" w:rsidR="00292D38" w:rsidRPr="00703B43" w:rsidRDefault="00770339" w:rsidP="004A3EE9">
            <w:pPr>
              <w:jc w:val="center"/>
              <w:rPr>
                <w:rFonts w:cstheme="minorHAnsi"/>
                <w:b/>
                <w:bCs/>
                <w:sz w:val="22"/>
                <w:szCs w:val="22"/>
                <w:lang w:val="en-GB"/>
              </w:rPr>
            </w:pPr>
            <w:proofErr w:type="spellStart"/>
            <w:r>
              <w:rPr>
                <w:rFonts w:cstheme="minorHAnsi"/>
                <w:b/>
                <w:bCs/>
                <w:sz w:val="22"/>
                <w:szCs w:val="22"/>
                <w:lang w:val="en-GB"/>
              </w:rPr>
              <w:t>Aucun</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13135ACC" w14:textId="1398195F" w:rsidR="00292D38" w:rsidRPr="0033799B" w:rsidRDefault="00770339" w:rsidP="004A3EE9">
            <w:pPr>
              <w:jc w:val="center"/>
              <w:rPr>
                <w:rFonts w:cstheme="minorHAnsi"/>
                <w:b/>
                <w:bCs/>
                <w:sz w:val="22"/>
                <w:szCs w:val="22"/>
                <w:lang w:val="fr-FR"/>
              </w:rPr>
            </w:pPr>
            <w:r w:rsidRPr="0033799B">
              <w:rPr>
                <w:rFonts w:cstheme="minorHAnsi"/>
                <w:b/>
                <w:bCs/>
                <w:sz w:val="22"/>
                <w:szCs w:val="22"/>
                <w:lang w:val="fr-FR"/>
              </w:rPr>
              <w:t>Risque faible ou moyen uniquement</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688EF928" w14:textId="7300ED75" w:rsidR="00292D38" w:rsidRPr="00703B43" w:rsidRDefault="00770339" w:rsidP="004A3EE9">
            <w:pPr>
              <w:jc w:val="center"/>
              <w:rPr>
                <w:rFonts w:cstheme="minorHAnsi"/>
                <w:b/>
                <w:bCs/>
                <w:sz w:val="22"/>
                <w:szCs w:val="22"/>
                <w:lang w:val="en-GB"/>
              </w:rPr>
            </w:pPr>
            <w:r>
              <w:rPr>
                <w:rFonts w:cstheme="minorHAnsi"/>
                <w:b/>
                <w:bCs/>
                <w:sz w:val="22"/>
                <w:szCs w:val="22"/>
                <w:lang w:val="en-GB"/>
              </w:rPr>
              <w:t xml:space="preserve">Risque </w:t>
            </w:r>
            <w:proofErr w:type="spellStart"/>
            <w:r>
              <w:rPr>
                <w:rFonts w:cstheme="minorHAnsi"/>
                <w:b/>
                <w:bCs/>
                <w:sz w:val="22"/>
                <w:szCs w:val="22"/>
                <w:lang w:val="en-GB"/>
              </w:rPr>
              <w:t>élevé</w:t>
            </w:r>
            <w:proofErr w:type="spellEnd"/>
          </w:p>
        </w:tc>
        <w:tc>
          <w:tcPr>
            <w:tcW w:w="343" w:type="pct"/>
            <w:tcBorders>
              <w:top w:val="single" w:sz="4" w:space="0" w:color="auto"/>
              <w:left w:val="single" w:sz="4" w:space="0" w:color="auto"/>
              <w:bottom w:val="single" w:sz="4" w:space="0" w:color="auto"/>
              <w:right w:val="single" w:sz="4" w:space="0" w:color="auto"/>
            </w:tcBorders>
          </w:tcPr>
          <w:p w14:paraId="4FF96473" w14:textId="77777777" w:rsidR="00292D38" w:rsidRPr="00ED6D54" w:rsidRDefault="00292D38" w:rsidP="004A3EE9">
            <w:pPr>
              <w:jc w:val="center"/>
              <w:rPr>
                <w:rFonts w:cstheme="minorHAnsi"/>
                <w:b/>
                <w:bCs/>
                <w:color w:val="auto"/>
                <w:sz w:val="22"/>
                <w:szCs w:val="22"/>
                <w:lang w:val="en-GB"/>
              </w:rPr>
            </w:pPr>
            <w:proofErr w:type="spellStart"/>
            <w:r w:rsidRPr="00ED6D54">
              <w:rPr>
                <w:rFonts w:cstheme="minorHAnsi"/>
                <w:b/>
                <w:bCs/>
                <w:color w:val="auto"/>
                <w:sz w:val="22"/>
                <w:szCs w:val="22"/>
                <w:lang w:val="en-GB"/>
              </w:rPr>
              <w:t>Signaux</w:t>
            </w:r>
            <w:proofErr w:type="spellEnd"/>
            <w:r w:rsidRPr="00ED6D54">
              <w:rPr>
                <w:rFonts w:cstheme="minorHAnsi"/>
                <w:b/>
                <w:bCs/>
                <w:color w:val="auto"/>
                <w:sz w:val="22"/>
                <w:szCs w:val="22"/>
                <w:lang w:val="en-GB"/>
              </w:rPr>
              <w:t xml:space="preserve"> </w:t>
            </w:r>
            <w:proofErr w:type="spellStart"/>
            <w:r w:rsidRPr="00ED6D54">
              <w:rPr>
                <w:rFonts w:cstheme="minorHAnsi"/>
                <w:b/>
                <w:bCs/>
                <w:color w:val="auto"/>
                <w:sz w:val="22"/>
                <w:szCs w:val="22"/>
                <w:lang w:val="en-GB"/>
              </w:rPr>
              <w:t>d'alerte</w:t>
            </w:r>
            <w:proofErr w:type="spellEnd"/>
          </w:p>
        </w:tc>
      </w:tr>
      <w:tr w:rsidR="00094E85" w:rsidRPr="0039133A" w14:paraId="2674E2AF"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049D5C9" w14:textId="27B08019" w:rsidR="00292D38" w:rsidRPr="0033799B" w:rsidRDefault="002A082D" w:rsidP="004A3EE9">
            <w:pPr>
              <w:jc w:val="left"/>
              <w:rPr>
                <w:rFonts w:cstheme="minorHAnsi"/>
                <w:b/>
                <w:sz w:val="20"/>
                <w:szCs w:val="20"/>
                <w:lang w:val="fr-FR"/>
              </w:rPr>
            </w:pPr>
            <w:r w:rsidRPr="0033799B">
              <w:rPr>
                <w:rFonts w:cstheme="minorHAnsi"/>
                <w:b/>
                <w:sz w:val="20"/>
                <w:szCs w:val="20"/>
                <w:lang w:val="fr-FR"/>
              </w:rPr>
              <w:t>9. La société civile participe</w:t>
            </w:r>
            <w:r w:rsidR="00A7451C">
              <w:rPr>
                <w:rFonts w:cstheme="minorHAnsi"/>
                <w:b/>
                <w:sz w:val="20"/>
                <w:szCs w:val="20"/>
                <w:lang w:val="fr-FR"/>
              </w:rPr>
              <w:t xml:space="preserve"> à la procédure</w:t>
            </w:r>
            <w:r w:rsidRPr="0033799B">
              <w:rPr>
                <w:rFonts w:cstheme="minorHAnsi"/>
                <w:b/>
                <w:sz w:val="20"/>
                <w:szCs w:val="20"/>
                <w:lang w:val="fr-FR"/>
              </w:rPr>
              <w:t xml:space="preserve"> de passation des marchés </w:t>
            </w:r>
            <w:r w:rsidR="007114B9">
              <w:rPr>
                <w:rFonts w:cstheme="minorHAnsi"/>
                <w:b/>
                <w:sz w:val="20"/>
                <w:szCs w:val="20"/>
                <w:lang w:val="fr-FR"/>
              </w:rPr>
              <w:t>de PPP</w:t>
            </w:r>
          </w:p>
        </w:tc>
        <w:tc>
          <w:tcPr>
            <w:tcW w:w="1674" w:type="pct"/>
            <w:tcBorders>
              <w:top w:val="single" w:sz="4" w:space="0" w:color="auto"/>
              <w:left w:val="single" w:sz="4" w:space="0" w:color="auto"/>
              <w:right w:val="single" w:sz="4" w:space="0" w:color="auto"/>
            </w:tcBorders>
            <w:shd w:val="clear" w:color="auto" w:fill="auto"/>
          </w:tcPr>
          <w:p w14:paraId="5B9B74E8" w14:textId="4B55BFAC" w:rsidR="00292D38" w:rsidRPr="0033799B" w:rsidRDefault="002A082D" w:rsidP="004A3EE9">
            <w:pPr>
              <w:jc w:val="left"/>
              <w:rPr>
                <w:rFonts w:cstheme="minorHAnsi"/>
                <w:sz w:val="20"/>
                <w:szCs w:val="20"/>
                <w:lang w:val="fr-FR"/>
              </w:rPr>
            </w:pPr>
            <w:r w:rsidRPr="0033799B">
              <w:rPr>
                <w:rFonts w:cstheme="minorHAnsi"/>
                <w:sz w:val="20"/>
                <w:szCs w:val="20"/>
                <w:lang w:val="fr-FR"/>
              </w:rPr>
              <w:t>9(a) – Engagement direct de la société civile</w:t>
            </w:r>
          </w:p>
        </w:tc>
        <w:tc>
          <w:tcPr>
            <w:tcW w:w="674" w:type="pct"/>
            <w:tcBorders>
              <w:top w:val="single" w:sz="4" w:space="0" w:color="auto"/>
              <w:left w:val="single" w:sz="4" w:space="0" w:color="auto"/>
              <w:right w:val="single" w:sz="4" w:space="0" w:color="auto"/>
            </w:tcBorders>
            <w:shd w:val="clear" w:color="auto" w:fill="auto"/>
          </w:tcPr>
          <w:p w14:paraId="75E0CFE7" w14:textId="77777777" w:rsidR="00292D38" w:rsidRPr="0033799B" w:rsidRDefault="00292D38"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4C94D923" w14:textId="77777777" w:rsidR="00292D38" w:rsidRPr="0033799B" w:rsidRDefault="00292D38"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055AF640" w14:textId="77777777" w:rsidR="00292D38" w:rsidRPr="0033799B" w:rsidRDefault="00292D38"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0DA5A342" w14:textId="77777777" w:rsidR="00292D38" w:rsidRPr="0033799B" w:rsidRDefault="00292D38" w:rsidP="004A3EE9">
            <w:pPr>
              <w:jc w:val="center"/>
              <w:rPr>
                <w:rFonts w:cstheme="minorHAnsi"/>
                <w:color w:val="auto"/>
                <w:sz w:val="20"/>
                <w:szCs w:val="20"/>
                <w:lang w:val="fr-FR"/>
              </w:rPr>
            </w:pPr>
          </w:p>
        </w:tc>
      </w:tr>
      <w:tr w:rsidR="002A082D" w:rsidRPr="0039133A" w14:paraId="6A8B1A2B" w14:textId="77777777" w:rsidTr="002A082D">
        <w:trPr>
          <w:trHeight w:val="236"/>
        </w:trPr>
        <w:tc>
          <w:tcPr>
            <w:tcW w:w="1057" w:type="pct"/>
            <w:vMerge w:val="restart"/>
            <w:tcBorders>
              <w:top w:val="single" w:sz="4" w:space="0" w:color="auto"/>
              <w:left w:val="single" w:sz="4" w:space="0" w:color="auto"/>
              <w:right w:val="single" w:sz="4" w:space="0" w:color="auto"/>
            </w:tcBorders>
            <w:shd w:val="clear" w:color="auto" w:fill="auto"/>
          </w:tcPr>
          <w:p w14:paraId="6D4625FE" w14:textId="2A1671B4" w:rsidR="002A082D" w:rsidRPr="0033799B" w:rsidRDefault="002A082D" w:rsidP="004A3EE9">
            <w:pPr>
              <w:jc w:val="left"/>
              <w:rPr>
                <w:rFonts w:cstheme="minorHAnsi"/>
                <w:b/>
                <w:sz w:val="20"/>
                <w:szCs w:val="20"/>
                <w:lang w:val="fr-FR"/>
              </w:rPr>
            </w:pPr>
            <w:r w:rsidRPr="0033799B">
              <w:rPr>
                <w:rFonts w:cstheme="minorHAnsi"/>
                <w:b/>
                <w:sz w:val="20"/>
                <w:szCs w:val="20"/>
                <w:lang w:val="fr-FR"/>
              </w:rPr>
              <w:t xml:space="preserve">10. Les mécanismes de recours en matière de </w:t>
            </w:r>
            <w:r w:rsidR="007114B9">
              <w:rPr>
                <w:rFonts w:cstheme="minorHAnsi"/>
                <w:b/>
                <w:sz w:val="20"/>
                <w:szCs w:val="20"/>
                <w:lang w:val="fr-FR"/>
              </w:rPr>
              <w:t xml:space="preserve">passation de </w:t>
            </w:r>
            <w:r w:rsidRPr="0033799B">
              <w:rPr>
                <w:rFonts w:cstheme="minorHAnsi"/>
                <w:b/>
                <w:sz w:val="20"/>
                <w:szCs w:val="20"/>
                <w:lang w:val="fr-FR"/>
              </w:rPr>
              <w:t xml:space="preserve">marchés </w:t>
            </w:r>
            <w:r w:rsidR="007114B9">
              <w:rPr>
                <w:rFonts w:cstheme="minorHAnsi"/>
                <w:b/>
                <w:sz w:val="20"/>
                <w:szCs w:val="20"/>
                <w:lang w:val="fr-FR"/>
              </w:rPr>
              <w:t xml:space="preserve">de </w:t>
            </w:r>
            <w:r w:rsidRPr="0033799B">
              <w:rPr>
                <w:rFonts w:cstheme="minorHAnsi"/>
                <w:b/>
                <w:sz w:val="20"/>
                <w:szCs w:val="20"/>
                <w:lang w:val="fr-FR"/>
              </w:rPr>
              <w:t>PPP sont efficaces et efficients</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372C6AC6" w14:textId="0F3E1854" w:rsidR="002A082D" w:rsidRPr="0033799B" w:rsidRDefault="002A082D" w:rsidP="004A3EE9">
            <w:pPr>
              <w:jc w:val="left"/>
              <w:rPr>
                <w:rFonts w:cstheme="minorHAnsi"/>
                <w:sz w:val="20"/>
                <w:szCs w:val="20"/>
                <w:lang w:val="fr-FR"/>
              </w:rPr>
            </w:pPr>
            <w:r w:rsidRPr="0033799B">
              <w:rPr>
                <w:rFonts w:cstheme="minorHAnsi"/>
                <w:sz w:val="20"/>
                <w:szCs w:val="20"/>
                <w:lang w:val="fr-FR"/>
              </w:rPr>
              <w:t>10(a) – Processus de contestation et d</w:t>
            </w:r>
            <w:r w:rsidR="00C6391E">
              <w:rPr>
                <w:rFonts w:cstheme="minorHAnsi"/>
                <w:sz w:val="20"/>
                <w:szCs w:val="20"/>
                <w:lang w:val="fr-FR"/>
              </w:rPr>
              <w:t>e recours</w:t>
            </w:r>
            <w:r w:rsidRPr="0033799B">
              <w:rPr>
                <w:rFonts w:cstheme="minorHAnsi"/>
                <w:sz w:val="20"/>
                <w:szCs w:val="20"/>
                <w:lang w:val="fr-FR"/>
              </w:rPr>
              <w:t xml:space="preserve"> dans </w:t>
            </w:r>
            <w:r w:rsidR="00C6391E">
              <w:rPr>
                <w:rFonts w:cstheme="minorHAnsi"/>
                <w:sz w:val="20"/>
                <w:szCs w:val="20"/>
                <w:lang w:val="fr-FR"/>
              </w:rPr>
              <w:t>le cadre de la passation de</w:t>
            </w:r>
            <w:r w:rsidRPr="0033799B">
              <w:rPr>
                <w:rFonts w:cstheme="minorHAnsi"/>
                <w:sz w:val="20"/>
                <w:szCs w:val="20"/>
                <w:lang w:val="fr-FR"/>
              </w:rPr>
              <w:t xml:space="preserve"> marchés</w:t>
            </w:r>
            <w:r w:rsidR="00C6391E">
              <w:rPr>
                <w:rFonts w:cstheme="minorHAnsi"/>
                <w:sz w:val="20"/>
                <w:szCs w:val="20"/>
                <w:lang w:val="fr-FR"/>
              </w:rPr>
              <w:t xml:space="preserve"> de</w:t>
            </w:r>
            <w:r w:rsidRPr="0033799B">
              <w:rPr>
                <w:rFonts w:cstheme="minorHAnsi"/>
                <w:sz w:val="20"/>
                <w:szCs w:val="20"/>
                <w:lang w:val="fr-FR"/>
              </w:rPr>
              <w:t xml:space="preserve"> PPP</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E08FE2E" w14:textId="77777777" w:rsidR="002A082D" w:rsidRPr="0033799B" w:rsidRDefault="002A082D" w:rsidP="004A3EE9">
            <w:pPr>
              <w:jc w:val="center"/>
              <w:rPr>
                <w:rFonts w:cstheme="minorHAnsi"/>
                <w:sz w:val="20"/>
                <w:szCs w:val="20"/>
                <w:lang w:val="fr-FR"/>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7A0BF2CA" w14:textId="77777777" w:rsidR="002A082D" w:rsidRPr="0033799B" w:rsidRDefault="002A082D" w:rsidP="004A3EE9">
            <w:pPr>
              <w:jc w:val="center"/>
              <w:rPr>
                <w:rFonts w:cstheme="minorHAnsi"/>
                <w:sz w:val="20"/>
                <w:szCs w:val="20"/>
                <w:lang w:val="fr-FR"/>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6E258C" w14:textId="77777777" w:rsidR="002A082D" w:rsidRPr="0033799B" w:rsidRDefault="002A082D" w:rsidP="004A3EE9">
            <w:pPr>
              <w:jc w:val="center"/>
              <w:rPr>
                <w:rFonts w:cstheme="minorHAnsi"/>
                <w:sz w:val="20"/>
                <w:szCs w:val="20"/>
                <w:lang w:val="fr-FR"/>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7A33092" w14:textId="77777777" w:rsidR="002A082D" w:rsidRPr="0033799B" w:rsidRDefault="002A082D" w:rsidP="004A3EE9">
            <w:pPr>
              <w:jc w:val="center"/>
              <w:rPr>
                <w:rFonts w:cstheme="minorHAnsi"/>
                <w:color w:val="auto"/>
                <w:sz w:val="20"/>
                <w:szCs w:val="20"/>
                <w:lang w:val="fr-FR"/>
              </w:rPr>
            </w:pPr>
          </w:p>
        </w:tc>
      </w:tr>
      <w:tr w:rsidR="002A082D" w:rsidRPr="0039133A" w14:paraId="403BA67A" w14:textId="77777777" w:rsidTr="002A082D">
        <w:trPr>
          <w:trHeight w:val="236"/>
        </w:trPr>
        <w:tc>
          <w:tcPr>
            <w:tcW w:w="1057" w:type="pct"/>
            <w:vMerge/>
            <w:tcBorders>
              <w:left w:val="single" w:sz="4" w:space="0" w:color="auto"/>
              <w:right w:val="single" w:sz="4" w:space="0" w:color="auto"/>
            </w:tcBorders>
            <w:shd w:val="clear" w:color="auto" w:fill="auto"/>
          </w:tcPr>
          <w:p w14:paraId="7F1FE36D" w14:textId="77777777" w:rsidR="002A082D" w:rsidRPr="0033799B" w:rsidRDefault="002A082D" w:rsidP="004A3EE9">
            <w:pPr>
              <w:jc w:val="left"/>
              <w:rPr>
                <w:rFonts w:cstheme="minorHAnsi"/>
                <w:b/>
                <w:sz w:val="20"/>
                <w:szCs w:val="20"/>
                <w:lang w:val="fr-FR"/>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564CE27" w14:textId="1FDB8BFD" w:rsidR="002A082D" w:rsidRPr="0033799B" w:rsidRDefault="002A082D" w:rsidP="004A3EE9">
            <w:pPr>
              <w:jc w:val="left"/>
              <w:rPr>
                <w:rFonts w:cstheme="minorHAnsi"/>
                <w:sz w:val="20"/>
                <w:szCs w:val="20"/>
                <w:lang w:val="fr-FR"/>
              </w:rPr>
            </w:pPr>
            <w:r w:rsidRPr="0033799B">
              <w:rPr>
                <w:rFonts w:cstheme="minorHAnsi"/>
                <w:sz w:val="20"/>
                <w:szCs w:val="20"/>
                <w:lang w:val="fr-FR"/>
              </w:rPr>
              <w:t xml:space="preserve">10(b) – Indépendance et capacité de </w:t>
            </w:r>
            <w:r w:rsidR="00C6391E">
              <w:rPr>
                <w:rFonts w:cstheme="minorHAnsi"/>
                <w:sz w:val="20"/>
                <w:szCs w:val="20"/>
                <w:lang w:val="fr-FR"/>
              </w:rPr>
              <w:t>l’organe de recours</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74563E5" w14:textId="77777777" w:rsidR="002A082D" w:rsidRPr="0033799B" w:rsidRDefault="002A082D" w:rsidP="004A3EE9">
            <w:pPr>
              <w:jc w:val="center"/>
              <w:rPr>
                <w:rFonts w:cstheme="minorHAnsi"/>
                <w:sz w:val="20"/>
                <w:szCs w:val="20"/>
                <w:lang w:val="fr-FR"/>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C1604BD" w14:textId="77777777" w:rsidR="002A082D" w:rsidRPr="0033799B" w:rsidRDefault="002A082D" w:rsidP="004A3EE9">
            <w:pPr>
              <w:jc w:val="center"/>
              <w:rPr>
                <w:rFonts w:cstheme="minorHAnsi"/>
                <w:sz w:val="20"/>
                <w:szCs w:val="20"/>
                <w:lang w:val="fr-FR"/>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3C07125" w14:textId="77777777" w:rsidR="002A082D" w:rsidRPr="0033799B" w:rsidRDefault="002A082D" w:rsidP="004A3EE9">
            <w:pPr>
              <w:jc w:val="center"/>
              <w:rPr>
                <w:rFonts w:cstheme="minorHAnsi"/>
                <w:sz w:val="20"/>
                <w:szCs w:val="20"/>
                <w:lang w:val="fr-FR"/>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8C171E8" w14:textId="77777777" w:rsidR="002A082D" w:rsidRPr="0033799B" w:rsidRDefault="002A082D" w:rsidP="004A3EE9">
            <w:pPr>
              <w:jc w:val="center"/>
              <w:rPr>
                <w:rFonts w:cstheme="minorHAnsi"/>
                <w:color w:val="auto"/>
                <w:sz w:val="20"/>
                <w:szCs w:val="20"/>
                <w:lang w:val="fr-FR"/>
              </w:rPr>
            </w:pPr>
          </w:p>
        </w:tc>
      </w:tr>
      <w:tr w:rsidR="002A082D" w:rsidRPr="0039133A" w14:paraId="4315B976" w14:textId="77777777" w:rsidTr="002A082D">
        <w:trPr>
          <w:trHeight w:val="236"/>
        </w:trPr>
        <w:tc>
          <w:tcPr>
            <w:tcW w:w="1057" w:type="pct"/>
            <w:vMerge/>
            <w:tcBorders>
              <w:left w:val="single" w:sz="4" w:space="0" w:color="auto"/>
              <w:bottom w:val="single" w:sz="4" w:space="0" w:color="auto"/>
              <w:right w:val="single" w:sz="4" w:space="0" w:color="auto"/>
            </w:tcBorders>
            <w:shd w:val="clear" w:color="auto" w:fill="auto"/>
          </w:tcPr>
          <w:p w14:paraId="2EC2F12E" w14:textId="77777777" w:rsidR="002A082D" w:rsidRPr="0033799B" w:rsidRDefault="002A082D" w:rsidP="004A3EE9">
            <w:pPr>
              <w:jc w:val="left"/>
              <w:rPr>
                <w:rFonts w:cstheme="minorHAnsi"/>
                <w:b/>
                <w:sz w:val="20"/>
                <w:szCs w:val="20"/>
                <w:lang w:val="fr-FR"/>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7AB2C62" w14:textId="6C48A755" w:rsidR="002A082D" w:rsidRPr="0033799B" w:rsidRDefault="002A082D" w:rsidP="004A3EE9">
            <w:pPr>
              <w:jc w:val="left"/>
              <w:rPr>
                <w:rFonts w:cstheme="minorHAnsi"/>
                <w:sz w:val="20"/>
                <w:szCs w:val="20"/>
                <w:lang w:val="fr-FR"/>
              </w:rPr>
            </w:pPr>
            <w:r w:rsidRPr="0033799B">
              <w:rPr>
                <w:rFonts w:cstheme="minorHAnsi"/>
                <w:sz w:val="20"/>
                <w:szCs w:val="20"/>
                <w:lang w:val="fr-FR"/>
              </w:rPr>
              <w:t xml:space="preserve">10(c) – Décisions de </w:t>
            </w:r>
            <w:r w:rsidR="00C6391E">
              <w:rPr>
                <w:rFonts w:cstheme="minorHAnsi"/>
                <w:sz w:val="20"/>
                <w:szCs w:val="20"/>
                <w:lang w:val="fr-FR"/>
              </w:rPr>
              <w:t>l’organe de recours</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4CD267B2" w14:textId="77777777" w:rsidR="002A082D" w:rsidRPr="0033799B" w:rsidRDefault="002A082D" w:rsidP="004A3EE9">
            <w:pPr>
              <w:jc w:val="center"/>
              <w:rPr>
                <w:rFonts w:cstheme="minorHAnsi"/>
                <w:sz w:val="20"/>
                <w:szCs w:val="20"/>
                <w:lang w:val="fr-FR"/>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EE0E511" w14:textId="77777777" w:rsidR="002A082D" w:rsidRPr="0033799B" w:rsidRDefault="002A082D" w:rsidP="004A3EE9">
            <w:pPr>
              <w:jc w:val="center"/>
              <w:rPr>
                <w:rFonts w:cstheme="minorHAnsi"/>
                <w:sz w:val="20"/>
                <w:szCs w:val="20"/>
                <w:lang w:val="fr-FR"/>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4C08901" w14:textId="77777777" w:rsidR="002A082D" w:rsidRPr="0033799B" w:rsidRDefault="002A082D" w:rsidP="004A3EE9">
            <w:pPr>
              <w:jc w:val="center"/>
              <w:rPr>
                <w:rFonts w:cstheme="minorHAnsi"/>
                <w:sz w:val="20"/>
                <w:szCs w:val="20"/>
                <w:lang w:val="fr-FR"/>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954BE4E" w14:textId="77777777" w:rsidR="002A082D" w:rsidRPr="0033799B" w:rsidRDefault="002A082D" w:rsidP="004A3EE9">
            <w:pPr>
              <w:jc w:val="center"/>
              <w:rPr>
                <w:rFonts w:cstheme="minorHAnsi"/>
                <w:color w:val="auto"/>
                <w:sz w:val="20"/>
                <w:szCs w:val="20"/>
                <w:lang w:val="fr-FR"/>
              </w:rPr>
            </w:pPr>
          </w:p>
        </w:tc>
      </w:tr>
      <w:tr w:rsidR="002A082D" w:rsidRPr="0039133A" w14:paraId="11B27492"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2F11720" w14:textId="2D0A76F7" w:rsidR="002A082D" w:rsidRPr="0033799B" w:rsidRDefault="002A082D" w:rsidP="004A3EE9">
            <w:pPr>
              <w:jc w:val="left"/>
              <w:rPr>
                <w:rFonts w:cstheme="minorHAnsi"/>
                <w:b/>
                <w:sz w:val="20"/>
                <w:szCs w:val="20"/>
                <w:lang w:val="fr-FR"/>
              </w:rPr>
            </w:pPr>
            <w:r w:rsidRPr="0033799B">
              <w:rPr>
                <w:rFonts w:cstheme="minorHAnsi"/>
                <w:b/>
                <w:sz w:val="20"/>
                <w:szCs w:val="20"/>
                <w:lang w:val="fr-FR"/>
              </w:rPr>
              <w:t xml:space="preserve">11. Le pays a mis en place des mesures </w:t>
            </w:r>
            <w:r w:rsidR="007114B9">
              <w:rPr>
                <w:rFonts w:cstheme="minorHAnsi"/>
                <w:b/>
                <w:sz w:val="20"/>
                <w:szCs w:val="20"/>
                <w:lang w:val="fr-FR"/>
              </w:rPr>
              <w:t>d’</w:t>
            </w:r>
            <w:r w:rsidRPr="0033799B">
              <w:rPr>
                <w:rFonts w:cstheme="minorHAnsi"/>
                <w:b/>
                <w:sz w:val="20"/>
                <w:szCs w:val="20"/>
                <w:lang w:val="fr-FR"/>
              </w:rPr>
              <w:t>éthique et</w:t>
            </w:r>
            <w:r w:rsidR="007114B9">
              <w:rPr>
                <w:rFonts w:cstheme="minorHAnsi"/>
                <w:b/>
                <w:sz w:val="20"/>
                <w:szCs w:val="20"/>
                <w:lang w:val="fr-FR"/>
              </w:rPr>
              <w:t xml:space="preserve"> de lutte contre la </w:t>
            </w:r>
            <w:r w:rsidRPr="0033799B">
              <w:rPr>
                <w:rFonts w:cstheme="minorHAnsi"/>
                <w:b/>
                <w:sz w:val="20"/>
                <w:szCs w:val="20"/>
                <w:lang w:val="fr-FR"/>
              </w:rPr>
              <w:t xml:space="preserve">corruption pour </w:t>
            </w:r>
            <w:r w:rsidR="007114B9">
              <w:rPr>
                <w:rFonts w:cstheme="minorHAnsi"/>
                <w:b/>
                <w:sz w:val="20"/>
                <w:szCs w:val="20"/>
                <w:lang w:val="fr-FR"/>
              </w:rPr>
              <w:t>la passation de marchés de</w:t>
            </w:r>
            <w:r w:rsidRPr="0033799B">
              <w:rPr>
                <w:rFonts w:cstheme="minorHAnsi"/>
                <w:b/>
                <w:sz w:val="20"/>
                <w:szCs w:val="20"/>
                <w:lang w:val="fr-FR"/>
              </w:rPr>
              <w:t xml:space="preserve"> PPP</w:t>
            </w:r>
          </w:p>
        </w:tc>
        <w:tc>
          <w:tcPr>
            <w:tcW w:w="1674" w:type="pct"/>
            <w:tcBorders>
              <w:top w:val="single" w:sz="4" w:space="0" w:color="auto"/>
              <w:left w:val="single" w:sz="4" w:space="0" w:color="auto"/>
              <w:right w:val="single" w:sz="4" w:space="0" w:color="auto"/>
            </w:tcBorders>
            <w:shd w:val="clear" w:color="auto" w:fill="auto"/>
          </w:tcPr>
          <w:p w14:paraId="261123AF" w14:textId="01DA97B8" w:rsidR="002A082D" w:rsidRPr="0033799B" w:rsidRDefault="002A082D" w:rsidP="004A3EE9">
            <w:pPr>
              <w:jc w:val="left"/>
              <w:rPr>
                <w:rFonts w:cstheme="minorHAnsi"/>
                <w:sz w:val="20"/>
                <w:szCs w:val="20"/>
                <w:lang w:val="fr-FR"/>
              </w:rPr>
            </w:pPr>
            <w:r w:rsidRPr="0033799B">
              <w:rPr>
                <w:rFonts w:cstheme="minorHAnsi"/>
                <w:sz w:val="20"/>
                <w:szCs w:val="20"/>
                <w:lang w:val="fr-FR"/>
              </w:rPr>
              <w:t>11(a) – Dispositions relatives aux pratiques interdites dans les documents de passation de marchés</w:t>
            </w:r>
            <w:r w:rsidR="00C6391E">
              <w:rPr>
                <w:rFonts w:cstheme="minorHAnsi"/>
                <w:sz w:val="20"/>
                <w:szCs w:val="20"/>
                <w:lang w:val="fr-FR"/>
              </w:rPr>
              <w:t xml:space="preserve"> de</w:t>
            </w:r>
            <w:r w:rsidRPr="0033799B">
              <w:rPr>
                <w:rFonts w:cstheme="minorHAnsi"/>
                <w:sz w:val="20"/>
                <w:szCs w:val="20"/>
                <w:lang w:val="fr-FR"/>
              </w:rPr>
              <w:t xml:space="preserve"> PPP</w:t>
            </w:r>
          </w:p>
        </w:tc>
        <w:tc>
          <w:tcPr>
            <w:tcW w:w="674" w:type="pct"/>
            <w:tcBorders>
              <w:top w:val="single" w:sz="4" w:space="0" w:color="auto"/>
              <w:left w:val="single" w:sz="4" w:space="0" w:color="auto"/>
              <w:right w:val="single" w:sz="4" w:space="0" w:color="auto"/>
            </w:tcBorders>
            <w:shd w:val="clear" w:color="auto" w:fill="auto"/>
          </w:tcPr>
          <w:p w14:paraId="7A92AA31" w14:textId="77777777" w:rsidR="002A082D" w:rsidRPr="0033799B" w:rsidRDefault="002A082D" w:rsidP="004A3EE9">
            <w:pPr>
              <w:jc w:val="center"/>
              <w:rPr>
                <w:rFonts w:cstheme="minorHAnsi"/>
                <w:sz w:val="20"/>
                <w:szCs w:val="20"/>
                <w:lang w:val="fr-FR"/>
              </w:rPr>
            </w:pPr>
          </w:p>
        </w:tc>
        <w:tc>
          <w:tcPr>
            <w:tcW w:w="588" w:type="pct"/>
            <w:tcBorders>
              <w:top w:val="single" w:sz="4" w:space="0" w:color="auto"/>
              <w:left w:val="single" w:sz="4" w:space="0" w:color="auto"/>
              <w:right w:val="single" w:sz="4" w:space="0" w:color="auto"/>
            </w:tcBorders>
            <w:shd w:val="clear" w:color="auto" w:fill="auto"/>
          </w:tcPr>
          <w:p w14:paraId="67980DCA" w14:textId="77777777" w:rsidR="002A082D" w:rsidRPr="0033799B" w:rsidRDefault="002A082D" w:rsidP="004A3EE9">
            <w:pPr>
              <w:jc w:val="center"/>
              <w:rPr>
                <w:rFonts w:cstheme="minorHAnsi"/>
                <w:sz w:val="20"/>
                <w:szCs w:val="20"/>
                <w:lang w:val="fr-FR"/>
              </w:rPr>
            </w:pPr>
          </w:p>
        </w:tc>
        <w:tc>
          <w:tcPr>
            <w:tcW w:w="664" w:type="pct"/>
            <w:tcBorders>
              <w:top w:val="single" w:sz="4" w:space="0" w:color="auto"/>
              <w:left w:val="single" w:sz="4" w:space="0" w:color="auto"/>
              <w:right w:val="single" w:sz="4" w:space="0" w:color="auto"/>
            </w:tcBorders>
            <w:shd w:val="clear" w:color="auto" w:fill="auto"/>
          </w:tcPr>
          <w:p w14:paraId="4F55DF1D" w14:textId="77777777" w:rsidR="002A082D" w:rsidRPr="0033799B" w:rsidRDefault="002A082D" w:rsidP="004A3EE9">
            <w:pPr>
              <w:jc w:val="center"/>
              <w:rPr>
                <w:rFonts w:cstheme="minorHAnsi"/>
                <w:sz w:val="20"/>
                <w:szCs w:val="20"/>
                <w:lang w:val="fr-FR"/>
              </w:rPr>
            </w:pPr>
          </w:p>
        </w:tc>
        <w:tc>
          <w:tcPr>
            <w:tcW w:w="343" w:type="pct"/>
            <w:tcBorders>
              <w:top w:val="single" w:sz="4" w:space="0" w:color="auto"/>
              <w:left w:val="single" w:sz="4" w:space="0" w:color="auto"/>
              <w:right w:val="single" w:sz="4" w:space="0" w:color="auto"/>
            </w:tcBorders>
            <w:shd w:val="clear" w:color="auto" w:fill="auto"/>
          </w:tcPr>
          <w:p w14:paraId="2C5D487B" w14:textId="77777777" w:rsidR="002A082D" w:rsidRPr="0033799B" w:rsidRDefault="002A082D" w:rsidP="004A3EE9">
            <w:pPr>
              <w:jc w:val="center"/>
              <w:rPr>
                <w:rFonts w:cstheme="minorHAnsi"/>
                <w:color w:val="auto"/>
                <w:sz w:val="20"/>
                <w:szCs w:val="20"/>
                <w:lang w:val="fr-FR"/>
              </w:rPr>
            </w:pPr>
          </w:p>
        </w:tc>
      </w:tr>
    </w:tbl>
    <w:p w14:paraId="444DEFA7" w14:textId="75153E42" w:rsidR="00570B37" w:rsidRPr="0033799B" w:rsidRDefault="001D4B1B" w:rsidP="001D4B1B">
      <w:pPr>
        <w:tabs>
          <w:tab w:val="left" w:pos="2602"/>
        </w:tabs>
        <w:rPr>
          <w:rFonts w:cstheme="minorHAnsi"/>
          <w:lang w:val="fr-FR"/>
        </w:rPr>
      </w:pPr>
      <w:r w:rsidRPr="0033799B">
        <w:rPr>
          <w:rFonts w:cstheme="minorHAnsi"/>
          <w:lang w:val="fr-FR"/>
        </w:rPr>
        <w:tab/>
      </w:r>
    </w:p>
    <w:p w14:paraId="0C74BA7B" w14:textId="561DEB5F" w:rsidR="00027E4F" w:rsidRPr="0039133A" w:rsidRDefault="00027E4F" w:rsidP="006B709A">
      <w:pPr>
        <w:pStyle w:val="Heading1"/>
        <w:rPr>
          <w:lang w:val="fr-FR"/>
        </w:rPr>
      </w:pPr>
      <w:bookmarkStart w:id="15" w:name="_Toc210142062"/>
      <w:r w:rsidRPr="0039133A">
        <w:rPr>
          <w:lang w:val="fr-FR"/>
        </w:rPr>
        <w:t>1.  Introduction</w:t>
      </w:r>
      <w:bookmarkEnd w:id="15"/>
    </w:p>
    <w:p w14:paraId="55926F4C" w14:textId="732BADC6" w:rsidR="00355CE9" w:rsidRPr="0033799B" w:rsidRDefault="00355CE9" w:rsidP="00027E4F">
      <w:pPr>
        <w:rPr>
          <w:lang w:val="fr-FR"/>
        </w:rPr>
      </w:pPr>
      <w:commentRangeStart w:id="16"/>
      <w:r w:rsidRPr="0033799B">
        <w:rPr>
          <w:lang w:val="fr-FR"/>
        </w:rPr>
        <w:t>…</w:t>
      </w:r>
      <w:commentRangeEnd w:id="16"/>
      <w:r>
        <w:rPr>
          <w:rStyle w:val="CommentReference"/>
        </w:rPr>
        <w:commentReference w:id="16"/>
      </w:r>
    </w:p>
    <w:p w14:paraId="0C74BA7D" w14:textId="7AFA8D53" w:rsidR="00FB1A47" w:rsidRPr="0033799B" w:rsidRDefault="00027E4F" w:rsidP="00FB1A47">
      <w:pPr>
        <w:pStyle w:val="Heading1"/>
        <w:rPr>
          <w:lang w:val="fr-FR"/>
        </w:rPr>
      </w:pPr>
      <w:bookmarkStart w:id="17" w:name="_Toc510785413"/>
      <w:bookmarkStart w:id="18" w:name="_Toc210142063"/>
      <w:r w:rsidRPr="0033799B">
        <w:rPr>
          <w:lang w:val="fr-FR"/>
        </w:rPr>
        <w:lastRenderedPageBreak/>
        <w:t>2</w:t>
      </w:r>
      <w:commentRangeStart w:id="19"/>
      <w:r w:rsidRPr="0033799B">
        <w:rPr>
          <w:lang w:val="fr-FR"/>
        </w:rPr>
        <w:t>.</w:t>
      </w:r>
      <w:commentRangeStart w:id="20"/>
      <w:r w:rsidRPr="0033799B">
        <w:rPr>
          <w:lang w:val="fr-FR"/>
        </w:rPr>
        <w:t xml:space="preserve"> Analyse du contexte</w:t>
      </w:r>
      <w:bookmarkEnd w:id="17"/>
      <w:r w:rsidRPr="0033799B">
        <w:rPr>
          <w:lang w:val="fr-FR"/>
        </w:rPr>
        <w:t xml:space="preserve"> </w:t>
      </w:r>
      <w:commentRangeEnd w:id="20"/>
      <w:r w:rsidR="00770339">
        <w:rPr>
          <w:rStyle w:val="CommentReference"/>
          <w:rFonts w:eastAsiaTheme="minorEastAsia" w:cstheme="minorBidi"/>
          <w:bCs w:val="0"/>
        </w:rPr>
        <w:commentReference w:id="20"/>
      </w:r>
      <w:bookmarkEnd w:id="18"/>
      <w:commentRangeEnd w:id="19"/>
      <w:r w:rsidR="00014594">
        <w:rPr>
          <w:rStyle w:val="CommentReference"/>
          <w:rFonts w:eastAsiaTheme="minorEastAsia" w:cstheme="minorBidi"/>
          <w:bCs w:val="0"/>
        </w:rPr>
        <w:commentReference w:id="19"/>
      </w:r>
    </w:p>
    <w:p w14:paraId="0C74BA7E" w14:textId="2574E300" w:rsidR="00027E4F" w:rsidRPr="0033799B" w:rsidRDefault="00027E4F" w:rsidP="00027E4F">
      <w:pPr>
        <w:pStyle w:val="Heading2"/>
        <w:rPr>
          <w:lang w:val="fr-FR"/>
        </w:rPr>
      </w:pPr>
      <w:bookmarkStart w:id="21" w:name="_Toc210142064"/>
      <w:r w:rsidRPr="0033799B">
        <w:rPr>
          <w:lang w:val="fr-FR"/>
        </w:rPr>
        <w:t>2.1. Situation politique, économique et géostratégique</w:t>
      </w:r>
      <w:bookmarkEnd w:id="21"/>
      <w:r w:rsidRPr="0033799B">
        <w:rPr>
          <w:lang w:val="fr-FR"/>
        </w:rPr>
        <w:t xml:space="preserve"> </w:t>
      </w:r>
    </w:p>
    <w:p w14:paraId="5D356CAD" w14:textId="4EEAED52" w:rsidR="00741465" w:rsidRPr="0033799B" w:rsidRDefault="00741465" w:rsidP="00741465">
      <w:pPr>
        <w:rPr>
          <w:lang w:val="fr-FR"/>
        </w:rPr>
      </w:pPr>
      <w:r w:rsidRPr="0033799B">
        <w:rPr>
          <w:lang w:val="fr-FR"/>
        </w:rPr>
        <w:t xml:space="preserve">… </w:t>
      </w:r>
    </w:p>
    <w:p w14:paraId="0C74BA82" w14:textId="42B0589C" w:rsidR="00C20A58" w:rsidRPr="0033799B" w:rsidRDefault="001F7796" w:rsidP="00C20A58">
      <w:pPr>
        <w:pStyle w:val="Heading2"/>
        <w:rPr>
          <w:lang w:val="fr-FR"/>
        </w:rPr>
      </w:pPr>
      <w:bookmarkStart w:id="22" w:name="_Toc210142065"/>
      <w:r w:rsidRPr="0033799B">
        <w:rPr>
          <w:lang w:val="fr-FR"/>
        </w:rPr>
        <w:t xml:space="preserve">2.2. Le système des marchés publics </w:t>
      </w:r>
      <w:bookmarkEnd w:id="22"/>
    </w:p>
    <w:p w14:paraId="2BB6FB59" w14:textId="421FF542" w:rsidR="00741465" w:rsidRPr="0033799B" w:rsidRDefault="00741465" w:rsidP="00741465">
      <w:pPr>
        <w:rPr>
          <w:lang w:val="fr-FR"/>
        </w:rPr>
      </w:pPr>
      <w:r w:rsidRPr="0033799B">
        <w:rPr>
          <w:lang w:val="fr-FR"/>
        </w:rPr>
        <w:t xml:space="preserve">… </w:t>
      </w:r>
    </w:p>
    <w:p w14:paraId="0C74BA86" w14:textId="03A8D741" w:rsidR="001F7796" w:rsidRPr="0033799B" w:rsidRDefault="00F15119" w:rsidP="00F15119">
      <w:pPr>
        <w:pStyle w:val="Heading2"/>
        <w:rPr>
          <w:lang w:val="fr-FR"/>
        </w:rPr>
      </w:pPr>
      <w:bookmarkStart w:id="23" w:name="_Toc210142066"/>
      <w:r w:rsidRPr="0033799B">
        <w:rPr>
          <w:lang w:val="fr-FR"/>
        </w:rPr>
        <w:t xml:space="preserve">2.3. </w:t>
      </w:r>
      <w:bookmarkEnd w:id="23"/>
      <w:r w:rsidR="0039133A">
        <w:rPr>
          <w:lang w:val="fr-FR"/>
        </w:rPr>
        <w:t>Réformes des marchés publics</w:t>
      </w:r>
    </w:p>
    <w:p w14:paraId="717B48F4" w14:textId="11BD8AE1" w:rsidR="00741465" w:rsidRPr="0033799B" w:rsidRDefault="00741465" w:rsidP="00741465">
      <w:pPr>
        <w:rPr>
          <w:lang w:val="fr-FR"/>
        </w:rPr>
      </w:pPr>
      <w:r w:rsidRPr="0033799B">
        <w:rPr>
          <w:lang w:val="fr-FR"/>
        </w:rPr>
        <w:t xml:space="preserve">… </w:t>
      </w:r>
    </w:p>
    <w:p w14:paraId="0C74BA89" w14:textId="4F516527" w:rsidR="00F15119" w:rsidRPr="0033799B" w:rsidRDefault="00FB1A47" w:rsidP="00FB1A47">
      <w:pPr>
        <w:pStyle w:val="Heading2"/>
        <w:rPr>
          <w:lang w:val="fr-FR"/>
        </w:rPr>
      </w:pPr>
      <w:bookmarkStart w:id="24" w:name="_Toc210142067"/>
      <w:r w:rsidRPr="0033799B">
        <w:rPr>
          <w:lang w:val="fr-FR"/>
        </w:rPr>
        <w:t xml:space="preserve">2.4. </w:t>
      </w:r>
      <w:bookmarkEnd w:id="24"/>
      <w:r w:rsidR="0039133A" w:rsidRPr="0039133A">
        <w:rPr>
          <w:lang w:val="fr-FR"/>
        </w:rPr>
        <w:t>Cartographie des parties prenantes</w:t>
      </w:r>
    </w:p>
    <w:p w14:paraId="5B486B9E" w14:textId="40A54E55" w:rsidR="00741465" w:rsidRPr="0033799B" w:rsidRDefault="00741465" w:rsidP="00741465">
      <w:pPr>
        <w:rPr>
          <w:lang w:val="fr-FR"/>
        </w:rPr>
      </w:pPr>
      <w:r w:rsidRPr="0033799B">
        <w:rPr>
          <w:lang w:val="fr-FR"/>
        </w:rPr>
        <w:t xml:space="preserve">… </w:t>
      </w:r>
    </w:p>
    <w:p w14:paraId="0C74BA8E" w14:textId="77777777" w:rsidR="0053036B" w:rsidRPr="0033799B" w:rsidRDefault="0053036B" w:rsidP="007E3641">
      <w:pPr>
        <w:pStyle w:val="Heading1"/>
        <w:rPr>
          <w:lang w:val="fr-FR"/>
        </w:rPr>
      </w:pPr>
      <w:bookmarkStart w:id="25" w:name="_Toc210142068"/>
      <w:r w:rsidRPr="0033799B">
        <w:rPr>
          <w:lang w:val="fr-FR"/>
        </w:rPr>
        <w:t>3. Évaluation</w:t>
      </w:r>
      <w:bookmarkEnd w:id="25"/>
    </w:p>
    <w:p w14:paraId="0C74BA90" w14:textId="77777777" w:rsidR="007E3641" w:rsidRPr="0033799B" w:rsidRDefault="007E3641" w:rsidP="007E3641">
      <w:pPr>
        <w:pStyle w:val="Heading2"/>
        <w:rPr>
          <w:lang w:val="fr-FR"/>
        </w:rPr>
      </w:pPr>
      <w:bookmarkStart w:id="26" w:name="_Toc210142069"/>
      <w:r w:rsidRPr="0033799B">
        <w:rPr>
          <w:lang w:val="fr-FR"/>
        </w:rPr>
        <w:t>3.1. Pilier I - Cadre juridique, réglementaire et politique</w:t>
      </w:r>
      <w:bookmarkEnd w:id="26"/>
    </w:p>
    <w:p w14:paraId="5EB6B5BB" w14:textId="77777777" w:rsidR="00D77AB4" w:rsidRPr="0033799B"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 xml:space="preserve">Le pilier I évalue le cadre juridique, réglementaire et politique existant pour les PPP. Il identifie les règles et procédures formelles régissant les PPP. La mise en œuvre pratique et le fonctionnement de ce cadre font l'objet des piliers II et III. </w:t>
      </w:r>
    </w:p>
    <w:p w14:paraId="2266B5D4" w14:textId="77777777" w:rsidR="00D77AB4" w:rsidRPr="0033799B"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 xml:space="preserve">Le pilier I évalue trois éléments du cadre juridique, réglementaire et politique : </w:t>
      </w:r>
    </w:p>
    <w:p w14:paraId="595A5942" w14:textId="77777777" w:rsidR="00D77AB4" w:rsidRPr="0033799B"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1. L'instrument juridique suprême régissant les PPP (lois, décrets, ordonnances), y compris les règlements et autres instruments à caractère plus administratif.</w:t>
      </w:r>
    </w:p>
    <w:p w14:paraId="7A1F319C" w14:textId="77777777" w:rsidR="00D77AB4" w:rsidRPr="0033799B"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2. Les exigences légales établies régissant l'ensemble du processus de passation des marchés.</w:t>
      </w:r>
    </w:p>
    <w:p w14:paraId="22DAFDBB" w14:textId="2EB13E11" w:rsidR="00564D23" w:rsidRPr="0033799B"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 xml:space="preserve">3. L'existence d'outils liés aux PPP qui facilitent le processus de passation des marchés publics dans le cadre des PPP (tels que des manuels, des modèles de clauses contractuelles, etc.). </w:t>
      </w:r>
    </w:p>
    <w:p w14:paraId="0C74BA93" w14:textId="321AAECB" w:rsidR="007E3641" w:rsidRPr="0033799B" w:rsidRDefault="00EB26B2" w:rsidP="005D34E5">
      <w:pPr>
        <w:pStyle w:val="Heading3"/>
        <w:jc w:val="both"/>
        <w:rPr>
          <w:lang w:val="fr-FR"/>
        </w:rPr>
      </w:pPr>
      <w:bookmarkStart w:id="27" w:name="_Toc210142070"/>
      <w:r w:rsidRPr="0033799B">
        <w:rPr>
          <w:lang w:val="fr-FR"/>
        </w:rPr>
        <w:t xml:space="preserve">Indicateur PPP 1. </w:t>
      </w:r>
      <w:r w:rsidR="007E3641" w:rsidRPr="0033799B">
        <w:rPr>
          <w:lang w:val="fr-FR"/>
        </w:rPr>
        <w:t>Le cadre juridique de</w:t>
      </w:r>
      <w:r w:rsidR="00936F6A">
        <w:rPr>
          <w:lang w:val="fr-FR"/>
        </w:rPr>
        <w:t xml:space="preserve"> la passation des</w:t>
      </w:r>
      <w:r w:rsidR="007E3641" w:rsidRPr="0033799B">
        <w:rPr>
          <w:lang w:val="fr-FR"/>
        </w:rPr>
        <w:t xml:space="preserve"> marchés</w:t>
      </w:r>
      <w:r w:rsidR="00936F6A">
        <w:rPr>
          <w:lang w:val="fr-FR"/>
        </w:rPr>
        <w:t xml:space="preserve"> de</w:t>
      </w:r>
      <w:r w:rsidR="007E3641" w:rsidRPr="0033799B">
        <w:rPr>
          <w:lang w:val="fr-FR"/>
        </w:rPr>
        <w:t xml:space="preserve"> </w:t>
      </w:r>
      <w:r w:rsidR="00D77AB4" w:rsidRPr="0033799B">
        <w:rPr>
          <w:lang w:val="fr-FR"/>
        </w:rPr>
        <w:t xml:space="preserve">PPP respecte les </w:t>
      </w:r>
      <w:bookmarkEnd w:id="27"/>
      <w:r w:rsidR="00936F6A">
        <w:rPr>
          <w:lang w:val="fr-FR"/>
        </w:rPr>
        <w:t>obligations applicables</w:t>
      </w:r>
    </w:p>
    <w:p w14:paraId="2C5DEA3E" w14:textId="5CCDB9D0" w:rsidR="00743A27" w:rsidRPr="0033799B" w:rsidRDefault="00D77AB4" w:rsidP="007E3641">
      <w:pPr>
        <w:rPr>
          <w:lang w:val="fr-FR"/>
        </w:rPr>
      </w:pPr>
      <w:r w:rsidRPr="0033799B">
        <w:rPr>
          <w:color w:val="auto"/>
          <w:lang w:val="fr-FR"/>
        </w:rPr>
        <w:t xml:space="preserve">L'indicateur couvre les différents instruments juridiques et réglementaires liés aux PPP établis à différents niveaux, du plus haut niveau (accords internationaux, droit national, loi, règlement, décret, etc.) aux règlements détaillés, procédures et documents de passation de marchés officiellement utilisés. </w:t>
      </w:r>
    </w:p>
    <w:p w14:paraId="3C60B3E8" w14:textId="38578AC6" w:rsidR="008C7EFB" w:rsidRPr="00803C52" w:rsidRDefault="008C7EFB" w:rsidP="000D0570">
      <w:pPr>
        <w:pStyle w:val="ListParagraph"/>
        <w:numPr>
          <w:ilvl w:val="0"/>
          <w:numId w:val="2"/>
        </w:numPr>
        <w:rPr>
          <w:b/>
          <w:color w:val="auto"/>
          <w:lang w:val="en-GB"/>
        </w:rPr>
      </w:pPr>
      <w:commentRangeStart w:id="28"/>
      <w:proofErr w:type="spellStart"/>
      <w:r w:rsidRPr="00803C52">
        <w:rPr>
          <w:b/>
          <w:color w:val="auto"/>
          <w:lang w:val="en-GB"/>
        </w:rPr>
        <w:lastRenderedPageBreak/>
        <w:t>Synthèse</w:t>
      </w:r>
      <w:proofErr w:type="spellEnd"/>
      <w:r w:rsidRPr="00803C52">
        <w:rPr>
          <w:b/>
          <w:color w:val="auto"/>
          <w:lang w:val="en-GB"/>
        </w:rPr>
        <w:t xml:space="preserve"> de </w:t>
      </w:r>
      <w:proofErr w:type="spellStart"/>
      <w:r w:rsidRPr="00803C52">
        <w:rPr>
          <w:b/>
          <w:color w:val="auto"/>
          <w:lang w:val="en-GB"/>
        </w:rPr>
        <w:t>l'indicateur</w:t>
      </w:r>
      <w:commentRangeEnd w:id="28"/>
      <w:proofErr w:type="spellEnd"/>
      <w:r w:rsidR="00770339">
        <w:rPr>
          <w:rStyle w:val="CommentReference"/>
        </w:rPr>
        <w:commentReference w:id="28"/>
      </w:r>
    </w:p>
    <w:p w14:paraId="5238278F" w14:textId="0AC13A09" w:rsidR="000021D6" w:rsidRPr="00803C52" w:rsidRDefault="000021D6" w:rsidP="000021D6">
      <w:pPr>
        <w:ind w:left="360"/>
        <w:rPr>
          <w:b/>
          <w:color w:val="auto"/>
          <w:lang w:val="en-GB"/>
        </w:rPr>
      </w:pPr>
      <w:r w:rsidRPr="00803C52">
        <w:rPr>
          <w:b/>
          <w:color w:val="auto"/>
          <w:lang w:val="en-GB"/>
        </w:rPr>
        <w:t>…</w:t>
      </w:r>
    </w:p>
    <w:p w14:paraId="0C74BA9A" w14:textId="2671BC7E" w:rsidR="007E3641" w:rsidRPr="00803C52" w:rsidRDefault="007E3641" w:rsidP="00770339">
      <w:pPr>
        <w:rPr>
          <w:color w:val="auto"/>
          <w:lang w:val="en-GB"/>
        </w:rPr>
      </w:pPr>
    </w:p>
    <w:p w14:paraId="0C74BA9B" w14:textId="688E7DA6" w:rsidR="007E3641" w:rsidRPr="00803C52" w:rsidRDefault="007E3641" w:rsidP="007E3641">
      <w:pPr>
        <w:rPr>
          <w:color w:val="auto"/>
          <w:lang w:val="en-GB"/>
        </w:rPr>
      </w:pPr>
    </w:p>
    <w:p w14:paraId="3D773F04" w14:textId="46E9E4A9" w:rsidR="001E3E64" w:rsidRPr="0033799B" w:rsidRDefault="001E3E64" w:rsidP="007E3641">
      <w:pPr>
        <w:rPr>
          <w:b/>
          <w:bCs/>
          <w:color w:val="auto"/>
          <w:lang w:val="fr-FR"/>
        </w:rPr>
      </w:pPr>
      <w:commentRangeStart w:id="29"/>
      <w:commentRangeStart w:id="30"/>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et recommandations de l'indicateur</w:t>
      </w:r>
      <w:r w:rsidR="001E1EA6" w:rsidRPr="0033799B">
        <w:rPr>
          <w:b/>
          <w:bCs/>
          <w:color w:val="auto"/>
          <w:lang w:val="fr-FR"/>
        </w:rPr>
        <w:t xml:space="preserve"> PPP</w:t>
      </w:r>
      <w:r w:rsidRPr="0033799B">
        <w:rPr>
          <w:b/>
          <w:bCs/>
          <w:color w:val="auto"/>
          <w:lang w:val="fr-FR"/>
        </w:rPr>
        <w:t xml:space="preserve"> 1</w:t>
      </w:r>
      <w:commentRangeEnd w:id="29"/>
      <w:r w:rsidR="00563827">
        <w:rPr>
          <w:rStyle w:val="CommentReference"/>
        </w:rPr>
        <w:commentReference w:id="29"/>
      </w:r>
      <w:commentRangeEnd w:id="30"/>
      <w:r w:rsidR="00563827">
        <w:rPr>
          <w:rStyle w:val="CommentReference"/>
        </w:rPr>
        <w:commentReference w:id="30"/>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1C70D8B8" w14:textId="229D4E04" w:rsidR="009653B6" w:rsidRPr="0033799B" w:rsidRDefault="009653B6" w:rsidP="007E3641">
            <w:pPr>
              <w:rPr>
                <w:b/>
                <w:bCs/>
                <w:color w:val="auto"/>
                <w:lang w:val="fr-FR"/>
              </w:rPr>
            </w:pPr>
            <w:r w:rsidRPr="0033799B">
              <w:rPr>
                <w:b/>
                <w:bCs/>
                <w:color w:val="auto"/>
                <w:lang w:val="fr-FR"/>
              </w:rPr>
              <w:t xml:space="preserve">Écart </w:t>
            </w:r>
            <w:r w:rsidR="00563827" w:rsidRPr="0033799B">
              <w:rPr>
                <w:b/>
                <w:bCs/>
                <w:color w:val="auto"/>
                <w:lang w:val="fr-FR"/>
              </w:rPr>
              <w:t xml:space="preserve">à haut risque </w:t>
            </w:r>
            <w:commentRangeStart w:id="31"/>
            <w:r w:rsidRPr="0033799B">
              <w:rPr>
                <w:b/>
                <w:bCs/>
                <w:color w:val="auto"/>
                <w:lang w:val="fr-FR"/>
              </w:rPr>
              <w:t xml:space="preserve"> </w:t>
            </w:r>
            <w:commentRangeEnd w:id="31"/>
            <w:r w:rsidR="003F7914" w:rsidRPr="00803C52">
              <w:rPr>
                <w:rStyle w:val="CommentReference"/>
                <w:color w:val="auto"/>
              </w:rPr>
              <w:commentReference w:id="31"/>
            </w:r>
          </w:p>
        </w:tc>
        <w:tc>
          <w:tcPr>
            <w:tcW w:w="3117" w:type="dxa"/>
            <w:shd w:val="clear" w:color="auto" w:fill="DADADA" w:themeFill="background2" w:themeFillShade="E6"/>
          </w:tcPr>
          <w:p w14:paraId="3036BBC6" w14:textId="12FFC389" w:rsidR="009653B6" w:rsidRPr="00803C52" w:rsidRDefault="009653B6" w:rsidP="007E3641">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3ECE65DC" w14:textId="532D4A70" w:rsidR="009653B6" w:rsidRPr="00803C52" w:rsidRDefault="009653B6" w:rsidP="007E3641">
            <w:pPr>
              <w:rPr>
                <w:b/>
                <w:bCs/>
                <w:color w:val="auto"/>
                <w:lang w:val="en-GB"/>
              </w:rPr>
            </w:pPr>
            <w:proofErr w:type="spellStart"/>
            <w:r w:rsidRPr="00803C52">
              <w:rPr>
                <w:b/>
                <w:bCs/>
                <w:color w:val="auto"/>
                <w:lang w:val="en-GB"/>
              </w:rPr>
              <w:t>Recommandations</w:t>
            </w:r>
            <w:proofErr w:type="spellEnd"/>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0C74BA9C" w14:textId="75FA2C62" w:rsidR="007E3641" w:rsidRPr="0033799B" w:rsidRDefault="00EB26B2" w:rsidP="005D34E5">
      <w:pPr>
        <w:pStyle w:val="Heading3"/>
        <w:jc w:val="both"/>
        <w:rPr>
          <w:lang w:val="fr-FR"/>
        </w:rPr>
      </w:pPr>
      <w:bookmarkStart w:id="32" w:name="_Toc210142071"/>
      <w:r w:rsidRPr="0033799B">
        <w:rPr>
          <w:lang w:val="fr-FR"/>
        </w:rPr>
        <w:t xml:space="preserve">Indicateur PPP 2. </w:t>
      </w:r>
      <w:r w:rsidR="007E3641" w:rsidRPr="0033799B">
        <w:rPr>
          <w:lang w:val="fr-FR"/>
        </w:rPr>
        <w:t xml:space="preserve">Les règlements </w:t>
      </w:r>
      <w:r w:rsidR="00936F6A">
        <w:rPr>
          <w:lang w:val="fr-FR"/>
        </w:rPr>
        <w:t xml:space="preserve">et les outils de mise en </w:t>
      </w:r>
      <w:proofErr w:type="spellStart"/>
      <w:r w:rsidR="00936F6A">
        <w:rPr>
          <w:lang w:val="fr-FR"/>
        </w:rPr>
        <w:t>oeuvre</w:t>
      </w:r>
      <w:proofErr w:type="spellEnd"/>
      <w:r w:rsidR="007E3641" w:rsidRPr="0033799B">
        <w:rPr>
          <w:lang w:val="fr-FR"/>
        </w:rPr>
        <w:t xml:space="preserve"> soutiennent </w:t>
      </w:r>
      <w:r w:rsidR="00D77AB4" w:rsidRPr="0033799B">
        <w:rPr>
          <w:lang w:val="fr-FR"/>
        </w:rPr>
        <w:t>le cadre juridique des PPP/concessions</w:t>
      </w:r>
      <w:bookmarkEnd w:id="32"/>
    </w:p>
    <w:p w14:paraId="1CD197EB" w14:textId="171EE516" w:rsidR="001E1EA6" w:rsidRPr="0033799B" w:rsidRDefault="00BB53DE" w:rsidP="007E3641">
      <w:pPr>
        <w:rPr>
          <w:lang w:val="fr-FR"/>
        </w:rPr>
      </w:pPr>
      <w:bookmarkStart w:id="33" w:name="_Hlk205902056"/>
      <w:r w:rsidRPr="0033799B">
        <w:rPr>
          <w:rFonts w:cstheme="minorHAnsi"/>
          <w:color w:val="auto"/>
          <w:lang w:val="fr-FR"/>
        </w:rPr>
        <w:t>Cet indicateur vérifie l'existence, la disponibilité et la qualité des règlements d'application, des procédures opérationnelles, des manuels, des modèles de documents de passation de marchés et des clauses contractuelles types. Idéalement, la législation de haut niveau fournit le cadre des principes et des politiques qui régissent les PPP. Les règlements de niveau inférieur et les instruments plus détaillés complètent la loi, la rendent opérationnelle et indiquent comment l'appliquer à des circonstances spécifiques.</w:t>
      </w:r>
      <w:bookmarkEnd w:id="33"/>
    </w:p>
    <w:p w14:paraId="13003390" w14:textId="09C6D35D" w:rsidR="00D47A0E" w:rsidRPr="0033799B" w:rsidRDefault="00D47A0E" w:rsidP="00B94877">
      <w:pPr>
        <w:pStyle w:val="ListParagraph"/>
        <w:rPr>
          <w:lang w:val="fr-FR"/>
        </w:rPr>
      </w:pPr>
    </w:p>
    <w:p w14:paraId="3242EB0A"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4C3FA4EA" w14:textId="77777777" w:rsidR="00E24318" w:rsidRPr="00803C52" w:rsidRDefault="00E24318" w:rsidP="00E24318">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1EB737B2" w14:textId="52A1AACF" w:rsidR="00E24318" w:rsidRPr="0033799B" w:rsidRDefault="00E24318" w:rsidP="00E24318">
      <w:pPr>
        <w:rPr>
          <w:b/>
          <w:bCs/>
          <w:color w:val="auto"/>
          <w:lang w:val="fr-FR"/>
        </w:rPr>
      </w:pPr>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et recommandations de l'indicateur</w:t>
      </w:r>
      <w:r w:rsidR="001E1EA6" w:rsidRPr="0033799B">
        <w:rPr>
          <w:b/>
          <w:bCs/>
          <w:color w:val="auto"/>
          <w:lang w:val="fr-FR"/>
        </w:rPr>
        <w:t xml:space="preserve"> PPP</w:t>
      </w:r>
      <w:r w:rsidR="003D749C" w:rsidRPr="0033799B">
        <w:rPr>
          <w:b/>
          <w:bCs/>
          <w:color w:val="auto"/>
          <w:lang w:val="fr-FR"/>
        </w:rPr>
        <w:t xml:space="preserve"> 2</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75E07669" w14:textId="19584FFB" w:rsidR="00E24318" w:rsidRPr="00803C52" w:rsidRDefault="00E24318" w:rsidP="004A3EE9">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sidR="00563827">
              <w:rPr>
                <w:b/>
                <w:bCs/>
                <w:color w:val="auto"/>
                <w:lang w:val="en-GB"/>
              </w:rPr>
              <w:t xml:space="preserve">à haut </w:t>
            </w:r>
            <w:proofErr w:type="spellStart"/>
            <w:r w:rsidR="00563827">
              <w:rPr>
                <w:b/>
                <w:bCs/>
                <w:color w:val="auto"/>
                <w:lang w:val="en-GB"/>
              </w:rPr>
              <w:t>risque</w:t>
            </w:r>
            <w:proofErr w:type="spellEnd"/>
          </w:p>
        </w:tc>
        <w:tc>
          <w:tcPr>
            <w:tcW w:w="3117" w:type="dxa"/>
            <w:shd w:val="clear" w:color="auto" w:fill="DADADA" w:themeFill="background2" w:themeFillShade="E6"/>
          </w:tcPr>
          <w:p w14:paraId="3F2B96AD" w14:textId="60D38B89" w:rsidR="00E24318" w:rsidRPr="00803C52" w:rsidRDefault="00E24318" w:rsidP="004A3EE9">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0640407F" w14:textId="77777777" w:rsidR="00E24318" w:rsidRPr="00803C52" w:rsidRDefault="00E24318" w:rsidP="004A3EE9">
            <w:pPr>
              <w:rPr>
                <w:b/>
                <w:bCs/>
                <w:color w:val="auto"/>
                <w:lang w:val="en-GB"/>
              </w:rPr>
            </w:pPr>
            <w:proofErr w:type="spellStart"/>
            <w:r w:rsidRPr="00803C52">
              <w:rPr>
                <w:b/>
                <w:bCs/>
                <w:color w:val="auto"/>
                <w:lang w:val="en-GB"/>
              </w:rPr>
              <w:t>Recommandations</w:t>
            </w:r>
            <w:proofErr w:type="spellEnd"/>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0C74BAAC" w14:textId="77777777" w:rsidR="00230B55" w:rsidRPr="0033799B" w:rsidRDefault="00230B55" w:rsidP="00230B55">
      <w:pPr>
        <w:pStyle w:val="Heading2"/>
        <w:rPr>
          <w:lang w:val="fr-FR"/>
        </w:rPr>
      </w:pPr>
      <w:bookmarkStart w:id="34" w:name="_Toc210142072"/>
      <w:r w:rsidRPr="0033799B">
        <w:rPr>
          <w:lang w:val="fr-FR"/>
        </w:rPr>
        <w:t>3.2. Pilier II - Cadre institutionnel et capacité de gestion</w:t>
      </w:r>
      <w:bookmarkEnd w:id="34"/>
      <w:r w:rsidRPr="0033799B">
        <w:rPr>
          <w:lang w:val="fr-FR"/>
        </w:rPr>
        <w:t xml:space="preserve"> </w:t>
      </w:r>
    </w:p>
    <w:p w14:paraId="52401A72" w14:textId="77777777" w:rsidR="00E0609D" w:rsidRPr="0033799B"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fr-FR"/>
        </w:rPr>
      </w:pPr>
      <w:r w:rsidRPr="0033799B">
        <w:rPr>
          <w:rFonts w:cstheme="minorHAnsi"/>
          <w:color w:val="auto"/>
          <w:szCs w:val="28"/>
          <w:lang w:val="fr-FR"/>
        </w:rPr>
        <w:t>Le pilier II examine comment le système de passation des marchés PPP, tel que défini par le cadre juridique et réglementaire d'un pays, fonctionne dans la pratique à travers les institutions et les systèmes de gestion qui font partie de la gouvernance globale du secteur public dans le pays.</w:t>
      </w:r>
    </w:p>
    <w:p w14:paraId="717953B8" w14:textId="00435724" w:rsidR="00E24318" w:rsidRPr="0033799B" w:rsidRDefault="00E0609D" w:rsidP="00E0609D">
      <w:pPr>
        <w:rPr>
          <w:rFonts w:cstheme="minorHAnsi"/>
          <w:color w:val="auto"/>
          <w:szCs w:val="28"/>
          <w:lang w:val="fr-FR"/>
        </w:rPr>
      </w:pPr>
      <w:r w:rsidRPr="0033799B">
        <w:rPr>
          <w:rFonts w:cstheme="minorHAnsi"/>
          <w:color w:val="auto"/>
          <w:szCs w:val="28"/>
          <w:lang w:val="fr-FR"/>
        </w:rPr>
        <w:lastRenderedPageBreak/>
        <w:t>Le pilier II détermine si le système de passation des marchés PPP est apte à remplir les obligations prescrites par la loi sans écarts ni chevauchements. Il évalue : 1) s'il existe des liens adéquats avec le système de gestion des finances publiques du pays ; 2) si les institutions chargées des fonctions nécessaires sont en place ; et 3) si les capacités managériales et techniques sont suffisantes pour mener à bien des processus de passation de marchés PPP efficaces et transparents.</w:t>
      </w:r>
    </w:p>
    <w:p w14:paraId="536C4976" w14:textId="346E1285" w:rsidR="00E0609D" w:rsidRPr="0033799B" w:rsidRDefault="00E0609D" w:rsidP="00E0609D">
      <w:pPr>
        <w:pStyle w:val="Heading3"/>
        <w:jc w:val="both"/>
        <w:rPr>
          <w:lang w:val="fr-FR"/>
        </w:rPr>
      </w:pPr>
      <w:bookmarkStart w:id="35" w:name="_Toc210142073"/>
      <w:r w:rsidRPr="0033799B">
        <w:rPr>
          <w:lang w:val="fr-FR"/>
        </w:rPr>
        <w:t>Indicateur PPP 3. Le système PPP est intégré au système de gestion des finances publiques</w:t>
      </w:r>
      <w:bookmarkEnd w:id="35"/>
      <w:r w:rsidR="00936F6A">
        <w:rPr>
          <w:lang w:val="fr-FR"/>
        </w:rPr>
        <w:t xml:space="preserve"> et de la dette fiscale</w:t>
      </w:r>
    </w:p>
    <w:p w14:paraId="7C4B0B4E" w14:textId="208BA5EA" w:rsidR="00E0609D" w:rsidRPr="0033799B" w:rsidRDefault="00E0609D" w:rsidP="00E0609D">
      <w:pPr>
        <w:rPr>
          <w:lang w:val="fr-FR"/>
        </w:rPr>
      </w:pPr>
      <w:bookmarkStart w:id="36" w:name="_Hlk205901669"/>
      <w:r w:rsidRPr="0033799B">
        <w:rPr>
          <w:rFonts w:cstheme="minorHAnsi"/>
          <w:color w:val="auto"/>
          <w:lang w:val="fr-FR"/>
        </w:rPr>
        <w:t>Cet indicateur se concentre sur le degré d'intégration du système de passation des marchés publics dans le système de gestion des finances publiques.</w:t>
      </w:r>
      <w:bookmarkEnd w:id="36"/>
    </w:p>
    <w:p w14:paraId="65FDAE90"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501EB4A3" w14:textId="77777777" w:rsidR="00E0609D" w:rsidRPr="00803C52" w:rsidRDefault="00E0609D" w:rsidP="00E0609D">
      <w:pPr>
        <w:ind w:left="360"/>
        <w:rPr>
          <w:b/>
          <w:color w:val="auto"/>
          <w:lang w:val="en-GB"/>
        </w:rPr>
      </w:pPr>
      <w:r w:rsidRPr="00803C52">
        <w:rPr>
          <w:b/>
          <w:color w:val="auto"/>
          <w:lang w:val="en-GB"/>
        </w:rPr>
        <w:t>…</w:t>
      </w:r>
    </w:p>
    <w:p w14:paraId="4504A163" w14:textId="77777777" w:rsidR="00E0609D" w:rsidRPr="00803C52" w:rsidRDefault="00E0609D" w:rsidP="00E0609D">
      <w:pPr>
        <w:rPr>
          <w:color w:val="auto"/>
          <w:lang w:val="en-GB"/>
        </w:rPr>
      </w:pPr>
    </w:p>
    <w:p w14:paraId="5DB03A70" w14:textId="77777777" w:rsidR="00E0609D" w:rsidRPr="0033799B" w:rsidRDefault="00E0609D" w:rsidP="00E0609D">
      <w:pPr>
        <w:rPr>
          <w:b/>
          <w:bCs/>
          <w:color w:val="auto"/>
          <w:lang w:val="fr-FR"/>
        </w:rPr>
      </w:pPr>
      <w:r w:rsidRPr="0033799B">
        <w:rPr>
          <w:b/>
          <w:bCs/>
          <w:color w:val="auto"/>
          <w:lang w:val="fr-FR"/>
        </w:rPr>
        <w:t>Résumé des écarts à haut risque et recommandations de l'indicateur PPP 3</w:t>
      </w:r>
    </w:p>
    <w:tbl>
      <w:tblPr>
        <w:tblStyle w:val="TableGrid"/>
        <w:tblW w:w="0" w:type="auto"/>
        <w:tblLook w:val="04A0" w:firstRow="1" w:lastRow="0" w:firstColumn="1" w:lastColumn="0" w:noHBand="0" w:noVBand="1"/>
      </w:tblPr>
      <w:tblGrid>
        <w:gridCol w:w="3116"/>
        <w:gridCol w:w="3117"/>
        <w:gridCol w:w="3117"/>
      </w:tblGrid>
      <w:tr w:rsidR="00E0609D" w:rsidRPr="00803C52" w14:paraId="0648E20A" w14:textId="77777777" w:rsidTr="008B3B35">
        <w:tc>
          <w:tcPr>
            <w:tcW w:w="3116" w:type="dxa"/>
            <w:shd w:val="clear" w:color="auto" w:fill="DADADA" w:themeFill="background2" w:themeFillShade="E6"/>
          </w:tcPr>
          <w:p w14:paraId="4CBED4F8" w14:textId="77777777" w:rsidR="00E0609D" w:rsidRPr="00803C52" w:rsidRDefault="00E0609D" w:rsidP="008B3B35">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Pr>
                <w:b/>
                <w:bCs/>
                <w:color w:val="auto"/>
                <w:lang w:val="en-GB"/>
              </w:rPr>
              <w:t xml:space="preserve">à haut </w:t>
            </w:r>
            <w:proofErr w:type="spellStart"/>
            <w:r>
              <w:rPr>
                <w:b/>
                <w:bCs/>
                <w:color w:val="auto"/>
                <w:lang w:val="en-GB"/>
              </w:rPr>
              <w:t>risque</w:t>
            </w:r>
            <w:proofErr w:type="spellEnd"/>
          </w:p>
        </w:tc>
        <w:tc>
          <w:tcPr>
            <w:tcW w:w="3117" w:type="dxa"/>
            <w:shd w:val="clear" w:color="auto" w:fill="DADADA" w:themeFill="background2" w:themeFillShade="E6"/>
          </w:tcPr>
          <w:p w14:paraId="4FFD18B7" w14:textId="77777777" w:rsidR="00E0609D" w:rsidRPr="00803C52" w:rsidRDefault="00E0609D" w:rsidP="008B3B35">
            <w:pPr>
              <w:rPr>
                <w:b/>
                <w:bCs/>
                <w:color w:val="auto"/>
                <w:lang w:val="en-GB"/>
              </w:rPr>
            </w:pPr>
            <w:r w:rsidRPr="00803C52">
              <w:rPr>
                <w:b/>
                <w:bCs/>
                <w:color w:val="auto"/>
                <w:lang w:val="en-GB"/>
              </w:rPr>
              <w:t xml:space="preserve">Signal </w:t>
            </w:r>
            <w:proofErr w:type="spellStart"/>
            <w:r>
              <w:rPr>
                <w:b/>
                <w:bCs/>
                <w:color w:val="auto"/>
                <w:lang w:val="en-GB"/>
              </w:rPr>
              <w:t>d'alerte</w:t>
            </w:r>
            <w:proofErr w:type="spellEnd"/>
          </w:p>
        </w:tc>
        <w:tc>
          <w:tcPr>
            <w:tcW w:w="3117" w:type="dxa"/>
            <w:shd w:val="clear" w:color="auto" w:fill="DADADA" w:themeFill="background2" w:themeFillShade="E6"/>
          </w:tcPr>
          <w:p w14:paraId="3BAA1087" w14:textId="77777777" w:rsidR="00E0609D" w:rsidRPr="00803C52" w:rsidRDefault="00E0609D" w:rsidP="008B3B35">
            <w:pPr>
              <w:rPr>
                <w:b/>
                <w:bCs/>
                <w:color w:val="auto"/>
                <w:lang w:val="en-GB"/>
              </w:rPr>
            </w:pPr>
            <w:proofErr w:type="spellStart"/>
            <w:r w:rsidRPr="00803C52">
              <w:rPr>
                <w:b/>
                <w:bCs/>
                <w:color w:val="auto"/>
                <w:lang w:val="en-GB"/>
              </w:rPr>
              <w:t>Recommandations</w:t>
            </w:r>
            <w:proofErr w:type="spellEnd"/>
          </w:p>
        </w:tc>
      </w:tr>
      <w:tr w:rsidR="00E0609D" w:rsidRPr="00803C52" w14:paraId="574E212F" w14:textId="77777777" w:rsidTr="008B3B35">
        <w:tc>
          <w:tcPr>
            <w:tcW w:w="3116" w:type="dxa"/>
          </w:tcPr>
          <w:p w14:paraId="351448B0" w14:textId="77777777" w:rsidR="00E0609D" w:rsidRPr="00803C52" w:rsidRDefault="00E0609D" w:rsidP="008B3B35">
            <w:pPr>
              <w:rPr>
                <w:color w:val="auto"/>
                <w:lang w:val="en-GB"/>
              </w:rPr>
            </w:pPr>
          </w:p>
        </w:tc>
        <w:tc>
          <w:tcPr>
            <w:tcW w:w="3117" w:type="dxa"/>
          </w:tcPr>
          <w:p w14:paraId="66356479" w14:textId="77777777" w:rsidR="00E0609D" w:rsidRPr="00803C52" w:rsidRDefault="00E0609D" w:rsidP="008B3B35">
            <w:pPr>
              <w:rPr>
                <w:color w:val="auto"/>
                <w:lang w:val="en-GB"/>
              </w:rPr>
            </w:pPr>
          </w:p>
        </w:tc>
        <w:tc>
          <w:tcPr>
            <w:tcW w:w="3117" w:type="dxa"/>
          </w:tcPr>
          <w:p w14:paraId="295C5C50" w14:textId="77777777" w:rsidR="00E0609D" w:rsidRPr="00803C52" w:rsidRDefault="00E0609D" w:rsidP="008B3B35">
            <w:pPr>
              <w:rPr>
                <w:color w:val="auto"/>
                <w:lang w:val="en-GB"/>
              </w:rPr>
            </w:pPr>
          </w:p>
        </w:tc>
      </w:tr>
      <w:tr w:rsidR="00E0609D" w:rsidRPr="00803C52" w14:paraId="35CC2A1C" w14:textId="77777777" w:rsidTr="008B3B35">
        <w:tc>
          <w:tcPr>
            <w:tcW w:w="3116" w:type="dxa"/>
          </w:tcPr>
          <w:p w14:paraId="6B5BE3C9" w14:textId="77777777" w:rsidR="00E0609D" w:rsidRPr="00803C52" w:rsidRDefault="00E0609D" w:rsidP="008B3B35">
            <w:pPr>
              <w:rPr>
                <w:color w:val="auto"/>
                <w:lang w:val="en-GB"/>
              </w:rPr>
            </w:pPr>
          </w:p>
        </w:tc>
        <w:tc>
          <w:tcPr>
            <w:tcW w:w="3117" w:type="dxa"/>
          </w:tcPr>
          <w:p w14:paraId="3F3E7C72" w14:textId="77777777" w:rsidR="00E0609D" w:rsidRPr="00803C52" w:rsidRDefault="00E0609D" w:rsidP="008B3B35">
            <w:pPr>
              <w:rPr>
                <w:color w:val="auto"/>
                <w:lang w:val="en-GB"/>
              </w:rPr>
            </w:pPr>
          </w:p>
        </w:tc>
        <w:tc>
          <w:tcPr>
            <w:tcW w:w="3117" w:type="dxa"/>
          </w:tcPr>
          <w:p w14:paraId="5B3906F1" w14:textId="77777777" w:rsidR="00E0609D" w:rsidRPr="00803C52" w:rsidRDefault="00E0609D" w:rsidP="008B3B35">
            <w:pPr>
              <w:rPr>
                <w:color w:val="auto"/>
                <w:lang w:val="en-GB"/>
              </w:rPr>
            </w:pPr>
          </w:p>
        </w:tc>
      </w:tr>
      <w:tr w:rsidR="00E0609D" w:rsidRPr="00803C52" w14:paraId="0F1F1197" w14:textId="77777777" w:rsidTr="008B3B35">
        <w:tc>
          <w:tcPr>
            <w:tcW w:w="3116" w:type="dxa"/>
          </w:tcPr>
          <w:p w14:paraId="747856D9" w14:textId="77777777" w:rsidR="00E0609D" w:rsidRPr="00803C52" w:rsidRDefault="00E0609D" w:rsidP="008B3B35">
            <w:pPr>
              <w:rPr>
                <w:color w:val="auto"/>
                <w:lang w:val="en-GB"/>
              </w:rPr>
            </w:pPr>
          </w:p>
        </w:tc>
        <w:tc>
          <w:tcPr>
            <w:tcW w:w="3117" w:type="dxa"/>
          </w:tcPr>
          <w:p w14:paraId="47A8CB80" w14:textId="77777777" w:rsidR="00E0609D" w:rsidRPr="00803C52" w:rsidRDefault="00E0609D" w:rsidP="008B3B35">
            <w:pPr>
              <w:rPr>
                <w:color w:val="auto"/>
                <w:lang w:val="en-GB"/>
              </w:rPr>
            </w:pPr>
          </w:p>
        </w:tc>
        <w:tc>
          <w:tcPr>
            <w:tcW w:w="3117" w:type="dxa"/>
          </w:tcPr>
          <w:p w14:paraId="3193D354" w14:textId="77777777" w:rsidR="00E0609D" w:rsidRPr="00803C52" w:rsidRDefault="00E0609D" w:rsidP="008B3B35">
            <w:pPr>
              <w:rPr>
                <w:color w:val="auto"/>
                <w:lang w:val="en-GB"/>
              </w:rPr>
            </w:pPr>
          </w:p>
        </w:tc>
      </w:tr>
      <w:tr w:rsidR="00E0609D" w:rsidRPr="00803C52" w14:paraId="1D9B3595" w14:textId="77777777" w:rsidTr="008B3B35">
        <w:tc>
          <w:tcPr>
            <w:tcW w:w="3116" w:type="dxa"/>
          </w:tcPr>
          <w:p w14:paraId="35F279B1" w14:textId="77777777" w:rsidR="00E0609D" w:rsidRPr="00803C52" w:rsidRDefault="00E0609D" w:rsidP="008B3B35">
            <w:pPr>
              <w:rPr>
                <w:color w:val="auto"/>
                <w:lang w:val="en-GB"/>
              </w:rPr>
            </w:pPr>
          </w:p>
        </w:tc>
        <w:tc>
          <w:tcPr>
            <w:tcW w:w="3117" w:type="dxa"/>
          </w:tcPr>
          <w:p w14:paraId="323338BE" w14:textId="77777777" w:rsidR="00E0609D" w:rsidRPr="00803C52" w:rsidRDefault="00E0609D" w:rsidP="008B3B35">
            <w:pPr>
              <w:rPr>
                <w:color w:val="auto"/>
                <w:lang w:val="en-GB"/>
              </w:rPr>
            </w:pPr>
          </w:p>
        </w:tc>
        <w:tc>
          <w:tcPr>
            <w:tcW w:w="3117" w:type="dxa"/>
          </w:tcPr>
          <w:p w14:paraId="7214A8C3" w14:textId="77777777" w:rsidR="00E0609D" w:rsidRPr="00803C52" w:rsidRDefault="00E0609D" w:rsidP="008B3B35">
            <w:pPr>
              <w:rPr>
                <w:color w:val="auto"/>
                <w:lang w:val="en-GB"/>
              </w:rPr>
            </w:pPr>
          </w:p>
        </w:tc>
      </w:tr>
    </w:tbl>
    <w:p w14:paraId="6A053015" w14:textId="77777777" w:rsidR="00E0609D" w:rsidRPr="00115061" w:rsidRDefault="00E0609D" w:rsidP="00E0609D">
      <w:pPr>
        <w:rPr>
          <w:lang w:val="en-GB"/>
        </w:rPr>
      </w:pPr>
    </w:p>
    <w:p w14:paraId="0C74BAB0" w14:textId="5AEB265F" w:rsidR="005D34E5" w:rsidRPr="0033799B" w:rsidRDefault="00620EA8" w:rsidP="005D34E5">
      <w:pPr>
        <w:pStyle w:val="Heading3"/>
        <w:jc w:val="both"/>
        <w:rPr>
          <w:lang w:val="fr-FR"/>
        </w:rPr>
      </w:pPr>
      <w:bookmarkStart w:id="37" w:name="_Toc210142074"/>
      <w:r w:rsidRPr="0033799B">
        <w:rPr>
          <w:lang w:val="fr-FR"/>
        </w:rPr>
        <w:t>Indicateur</w:t>
      </w:r>
      <w:r w:rsidR="00743A27" w:rsidRPr="0033799B">
        <w:rPr>
          <w:lang w:val="fr-FR"/>
        </w:rPr>
        <w:t xml:space="preserve"> PPP</w:t>
      </w:r>
      <w:r w:rsidRPr="0033799B">
        <w:rPr>
          <w:lang w:val="fr-FR"/>
        </w:rPr>
        <w:t xml:space="preserve"> 4. </w:t>
      </w:r>
      <w:r w:rsidR="00E0609D" w:rsidRPr="0033799B">
        <w:rPr>
          <w:lang w:val="fr-FR"/>
        </w:rPr>
        <w:t xml:space="preserve">Le système PPP exige que les décisions soient justifiées, évaluées et </w:t>
      </w:r>
      <w:r w:rsidR="00936F6A">
        <w:rPr>
          <w:lang w:val="fr-FR"/>
        </w:rPr>
        <w:t xml:space="preserve">fassent l’objet d’une planification détaillée au cours de </w:t>
      </w:r>
      <w:r w:rsidR="00E0609D" w:rsidRPr="0033799B">
        <w:rPr>
          <w:lang w:val="fr-FR"/>
        </w:rPr>
        <w:t>la phase préparatoire</w:t>
      </w:r>
      <w:bookmarkEnd w:id="37"/>
    </w:p>
    <w:p w14:paraId="14083905" w14:textId="42E407EB" w:rsidR="00E0609D" w:rsidRPr="0033799B" w:rsidRDefault="00E0609D" w:rsidP="00E0609D">
      <w:pPr>
        <w:rPr>
          <w:rFonts w:cstheme="minorHAnsi"/>
          <w:color w:val="auto"/>
          <w:lang w:val="fr-FR"/>
        </w:rPr>
      </w:pPr>
      <w:r w:rsidRPr="0033799B">
        <w:rPr>
          <w:rFonts w:cstheme="minorHAnsi"/>
          <w:color w:val="auto"/>
          <w:lang w:val="fr-FR"/>
        </w:rPr>
        <w:t xml:space="preserve">Cet indicateur se concentre sur la phase préparatoire d'un PPP et repose sur l'affirmation selon laquelle, tout comme l'indicateur précédent, une phase préparatoire minutieusement examinée est une condition sine qua non d'un bon PPP. </w:t>
      </w:r>
    </w:p>
    <w:p w14:paraId="38684E98" w14:textId="6F25B11B" w:rsidR="00E24318" w:rsidRPr="0033799B" w:rsidRDefault="00E24318" w:rsidP="00E0609D">
      <w:pPr>
        <w:rPr>
          <w:b/>
          <w:color w:val="auto"/>
          <w:lang w:val="fr-FR"/>
        </w:rPr>
      </w:pPr>
      <w:r w:rsidRPr="0033799B">
        <w:rPr>
          <w:b/>
          <w:color w:val="auto"/>
          <w:lang w:val="fr-FR"/>
        </w:rPr>
        <w:t>Synthèse de l'indicateur</w:t>
      </w:r>
    </w:p>
    <w:p w14:paraId="149BF14B" w14:textId="77777777" w:rsidR="00E24318" w:rsidRPr="0033799B" w:rsidRDefault="00E24318" w:rsidP="00E24318">
      <w:pPr>
        <w:ind w:left="360"/>
        <w:rPr>
          <w:b/>
          <w:color w:val="auto"/>
          <w:lang w:val="fr-FR"/>
        </w:rPr>
      </w:pPr>
      <w:r w:rsidRPr="0033799B">
        <w:rPr>
          <w:b/>
          <w:color w:val="auto"/>
          <w:lang w:val="fr-FR"/>
        </w:rPr>
        <w:t>…</w:t>
      </w:r>
    </w:p>
    <w:p w14:paraId="634EE37D" w14:textId="77777777" w:rsidR="00E24318" w:rsidRPr="0033799B" w:rsidRDefault="00E24318" w:rsidP="00E24318">
      <w:pPr>
        <w:rPr>
          <w:color w:val="auto"/>
          <w:lang w:val="fr-FR"/>
        </w:rPr>
      </w:pPr>
    </w:p>
    <w:p w14:paraId="647A0E92" w14:textId="328DF496" w:rsidR="00E24318" w:rsidRPr="0033799B" w:rsidRDefault="00E24318" w:rsidP="00E24318">
      <w:pPr>
        <w:rPr>
          <w:b/>
          <w:bCs/>
          <w:color w:val="auto"/>
          <w:lang w:val="fr-FR"/>
        </w:rPr>
      </w:pPr>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et recommandations de l'indicateur</w:t>
      </w:r>
      <w:r w:rsidR="001E1EA6" w:rsidRPr="0033799B">
        <w:rPr>
          <w:b/>
          <w:bCs/>
          <w:color w:val="auto"/>
          <w:lang w:val="fr-FR"/>
        </w:rPr>
        <w:t xml:space="preserve"> PPP</w:t>
      </w:r>
      <w:r w:rsidR="003D749C" w:rsidRPr="0033799B">
        <w:rPr>
          <w:b/>
          <w:bCs/>
          <w:color w:val="auto"/>
          <w:lang w:val="fr-FR"/>
        </w:rPr>
        <w:t xml:space="preserve"> 4</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398DE0EA" w14:textId="35CB3120" w:rsidR="00E24318" w:rsidRPr="00803C52" w:rsidRDefault="00E24318" w:rsidP="004A3EE9">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sidR="00563827">
              <w:rPr>
                <w:b/>
                <w:bCs/>
                <w:color w:val="auto"/>
                <w:lang w:val="en-GB"/>
              </w:rPr>
              <w:t xml:space="preserve">à haut </w:t>
            </w:r>
            <w:proofErr w:type="spellStart"/>
            <w:r w:rsidR="00563827">
              <w:rPr>
                <w:b/>
                <w:bCs/>
                <w:color w:val="auto"/>
                <w:lang w:val="en-GB"/>
              </w:rPr>
              <w:t>risque</w:t>
            </w:r>
            <w:proofErr w:type="spellEnd"/>
          </w:p>
        </w:tc>
        <w:tc>
          <w:tcPr>
            <w:tcW w:w="3117" w:type="dxa"/>
            <w:shd w:val="clear" w:color="auto" w:fill="DADADA" w:themeFill="background2" w:themeFillShade="E6"/>
          </w:tcPr>
          <w:p w14:paraId="12FA3DBD" w14:textId="1CDEAB14" w:rsidR="00E24318" w:rsidRPr="00803C52" w:rsidRDefault="00E24318" w:rsidP="004A3EE9">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251F2F23" w14:textId="77777777" w:rsidR="00E24318" w:rsidRPr="00803C52" w:rsidRDefault="00E24318" w:rsidP="004A3EE9">
            <w:pPr>
              <w:rPr>
                <w:b/>
                <w:bCs/>
                <w:color w:val="auto"/>
                <w:lang w:val="en-GB"/>
              </w:rPr>
            </w:pPr>
            <w:proofErr w:type="spellStart"/>
            <w:r w:rsidRPr="00803C52">
              <w:rPr>
                <w:b/>
                <w:bCs/>
                <w:color w:val="auto"/>
                <w:lang w:val="en-GB"/>
              </w:rPr>
              <w:t>Recommandations</w:t>
            </w:r>
            <w:proofErr w:type="spellEnd"/>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C74BAB8" w14:textId="5A5C8315" w:rsidR="005D34E5" w:rsidRPr="0033799B" w:rsidRDefault="00620EA8" w:rsidP="005D34E5">
      <w:pPr>
        <w:pStyle w:val="Heading3"/>
        <w:jc w:val="both"/>
        <w:rPr>
          <w:lang w:val="fr-FR"/>
        </w:rPr>
      </w:pPr>
      <w:bookmarkStart w:id="38" w:name="_Toc210142075"/>
      <w:r w:rsidRPr="0033799B">
        <w:rPr>
          <w:lang w:val="fr-FR"/>
        </w:rPr>
        <w:lastRenderedPageBreak/>
        <w:t>Indicateur</w:t>
      </w:r>
      <w:r w:rsidR="00743A27" w:rsidRPr="0033799B">
        <w:rPr>
          <w:lang w:val="fr-FR"/>
        </w:rPr>
        <w:t xml:space="preserve"> PPP</w:t>
      </w:r>
      <w:r w:rsidRPr="0033799B">
        <w:rPr>
          <w:lang w:val="fr-FR"/>
        </w:rPr>
        <w:t xml:space="preserve"> 5. </w:t>
      </w:r>
      <w:r w:rsidR="005D34E5" w:rsidRPr="0033799B">
        <w:rPr>
          <w:lang w:val="fr-FR"/>
        </w:rPr>
        <w:t xml:space="preserve">Le pays a </w:t>
      </w:r>
      <w:r w:rsidR="00E0609D" w:rsidRPr="0033799B">
        <w:rPr>
          <w:lang w:val="fr-FR"/>
        </w:rPr>
        <w:t>mis en place une fonction normative/réglementaire en matière de PPP</w:t>
      </w:r>
      <w:bookmarkEnd w:id="38"/>
    </w:p>
    <w:p w14:paraId="441EEEA9" w14:textId="0A12C40E" w:rsidR="001E1EA6" w:rsidRPr="0033799B" w:rsidRDefault="00E0609D" w:rsidP="007672E6">
      <w:pPr>
        <w:rPr>
          <w:lang w:val="fr-FR"/>
        </w:rPr>
      </w:pPr>
      <w:r w:rsidRPr="0033799B">
        <w:rPr>
          <w:rFonts w:cstheme="minorHAnsi"/>
          <w:color w:val="auto"/>
          <w:lang w:val="fr-FR"/>
        </w:rPr>
        <w:t xml:space="preserve">Cet indicateur fait référence aux fonctions normatives/réglementaires au sein du secteur public et à leur bonne exécution et coordination. Il est courant que ces fonctions soient spécifiques à un secteur. L'évaluation de l'indicateur se concentre sur l'existence, l'indépendance et l'efficacité des fonctions et le degré de coordination entre les organisations responsables. </w:t>
      </w:r>
      <w:r w:rsidR="003A2025" w:rsidRPr="0033799B">
        <w:rPr>
          <w:rFonts w:cstheme="minorHAnsi"/>
          <w:color w:val="auto"/>
          <w:lang w:val="fr-FR"/>
        </w:rPr>
        <w:t>Selon la structure institutionnelle choisie par un pays, une seule institution peut être chargée de toutes les fonctions normatives et réglementaires. Dans d'autres contextes, les fonctions clés peuvent avoir été attribuées à plusieurs agences, par exemple une institution peut être responsable de la politique, tandis qu'une autre peut être responsable de la formation ou des statistiques. D'une manière générale, la fonction normative/réglementaire doit être clairement attribuée, sans écart ni chevauchements.</w:t>
      </w:r>
    </w:p>
    <w:p w14:paraId="36203CCF"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0DC9AF50" w14:textId="77777777" w:rsidR="00E24318" w:rsidRPr="00803C52" w:rsidRDefault="00E24318" w:rsidP="00E24318">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5B58F030" w14:textId="4FC8813C" w:rsidR="00E24318" w:rsidRPr="0033799B" w:rsidRDefault="00E24318" w:rsidP="00E24318">
      <w:pPr>
        <w:rPr>
          <w:b/>
          <w:bCs/>
          <w:color w:val="auto"/>
          <w:lang w:val="fr-FR"/>
        </w:rPr>
      </w:pPr>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 xml:space="preserve">et recommandations de l'indicateur </w:t>
      </w:r>
      <w:r w:rsidR="001E1EA6" w:rsidRPr="0033799B">
        <w:rPr>
          <w:b/>
          <w:bCs/>
          <w:color w:val="auto"/>
          <w:lang w:val="fr-FR"/>
        </w:rPr>
        <w:t>PPP</w:t>
      </w:r>
      <w:r w:rsidR="003D749C" w:rsidRPr="0033799B">
        <w:rPr>
          <w:b/>
          <w:bCs/>
          <w:color w:val="auto"/>
          <w:lang w:val="fr-FR"/>
        </w:rPr>
        <w:t xml:space="preserve"> 5</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7E034FA7" w14:textId="7D2AF766" w:rsidR="00E24318" w:rsidRPr="00803C52" w:rsidRDefault="00E24318" w:rsidP="004A3EE9">
            <w:pPr>
              <w:rPr>
                <w:b/>
                <w:bCs/>
                <w:color w:val="auto"/>
                <w:lang w:val="en-GB"/>
              </w:rPr>
            </w:pPr>
            <w:proofErr w:type="spellStart"/>
            <w:r w:rsidRPr="00803C52">
              <w:rPr>
                <w:b/>
                <w:bCs/>
                <w:color w:val="auto"/>
                <w:lang w:val="en-GB"/>
              </w:rPr>
              <w:t>Écart</w:t>
            </w:r>
            <w:proofErr w:type="spellEnd"/>
            <w:r w:rsidR="00563827">
              <w:rPr>
                <w:b/>
                <w:bCs/>
                <w:color w:val="auto"/>
                <w:lang w:val="en-GB"/>
              </w:rPr>
              <w:t xml:space="preserve"> à haut </w:t>
            </w:r>
            <w:proofErr w:type="spellStart"/>
            <w:r w:rsidR="00563827">
              <w:rPr>
                <w:b/>
                <w:bCs/>
                <w:color w:val="auto"/>
                <w:lang w:val="en-GB"/>
              </w:rPr>
              <w:t>risque</w:t>
            </w:r>
            <w:proofErr w:type="spellEnd"/>
          </w:p>
        </w:tc>
        <w:tc>
          <w:tcPr>
            <w:tcW w:w="3117" w:type="dxa"/>
            <w:shd w:val="clear" w:color="auto" w:fill="DADADA" w:themeFill="background2" w:themeFillShade="E6"/>
          </w:tcPr>
          <w:p w14:paraId="6013C149" w14:textId="5BC1650C" w:rsidR="00E24318" w:rsidRPr="00803C52" w:rsidRDefault="00E24318" w:rsidP="004A3EE9">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70EB0507" w14:textId="77777777" w:rsidR="00E24318" w:rsidRPr="00803C52" w:rsidRDefault="00E24318" w:rsidP="004A3EE9">
            <w:pPr>
              <w:rPr>
                <w:b/>
                <w:bCs/>
                <w:color w:val="auto"/>
                <w:lang w:val="en-GB"/>
              </w:rPr>
            </w:pPr>
            <w:proofErr w:type="spellStart"/>
            <w:r w:rsidRPr="00803C52">
              <w:rPr>
                <w:b/>
                <w:bCs/>
                <w:color w:val="auto"/>
                <w:lang w:val="en-GB"/>
              </w:rPr>
              <w:t>Recommandations</w:t>
            </w:r>
            <w:proofErr w:type="spellEnd"/>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0C74BAC0" w14:textId="7C8270B3" w:rsidR="007672E6" w:rsidRPr="0033799B" w:rsidRDefault="00620EA8" w:rsidP="007672E6">
      <w:pPr>
        <w:pStyle w:val="Heading3"/>
        <w:rPr>
          <w:lang w:val="fr-FR"/>
        </w:rPr>
      </w:pPr>
      <w:bookmarkStart w:id="39" w:name="_Toc210142076"/>
      <w:r w:rsidRPr="0033799B">
        <w:rPr>
          <w:lang w:val="fr-FR"/>
        </w:rPr>
        <w:t>Indicateur</w:t>
      </w:r>
      <w:r w:rsidR="001E1EA6" w:rsidRPr="0033799B">
        <w:rPr>
          <w:lang w:val="fr-FR"/>
        </w:rPr>
        <w:t xml:space="preserve"> PPP</w:t>
      </w:r>
      <w:r w:rsidRPr="0033799B">
        <w:rPr>
          <w:lang w:val="fr-FR"/>
        </w:rPr>
        <w:t xml:space="preserve"> 6. </w:t>
      </w:r>
      <w:r w:rsidR="00E0609D" w:rsidRPr="0033799B">
        <w:rPr>
          <w:lang w:val="fr-FR"/>
        </w:rPr>
        <w:t xml:space="preserve">Les rôles et responsabilités des entités adjudicatrices PPP sont clairement définis et le système PPP dispose d'une forte capacité </w:t>
      </w:r>
      <w:bookmarkEnd w:id="39"/>
      <w:r w:rsidR="00936F6A">
        <w:rPr>
          <w:lang w:val="fr-FR"/>
        </w:rPr>
        <w:t>de développement et d’amélioration</w:t>
      </w:r>
    </w:p>
    <w:p w14:paraId="722E9490" w14:textId="145CF8D2" w:rsidR="001E1EA6" w:rsidRPr="0033799B" w:rsidRDefault="00E0609D" w:rsidP="007672E6">
      <w:pPr>
        <w:rPr>
          <w:lang w:val="fr-FR"/>
        </w:rPr>
      </w:pPr>
      <w:r w:rsidRPr="0033799B">
        <w:rPr>
          <w:color w:val="auto"/>
          <w:lang w:val="fr-FR"/>
        </w:rPr>
        <w:t xml:space="preserve">Cet indicateur évalue si le cadre juridique et réglementaire définit clairement les institutions qui </w:t>
      </w:r>
      <w:proofErr w:type="gramStart"/>
      <w:r w:rsidRPr="0033799B">
        <w:rPr>
          <w:color w:val="auto"/>
          <w:lang w:val="fr-FR"/>
        </w:rPr>
        <w:t>ont</w:t>
      </w:r>
      <w:proofErr w:type="gramEnd"/>
      <w:r w:rsidRPr="0033799B">
        <w:rPr>
          <w:color w:val="auto"/>
          <w:lang w:val="fr-FR"/>
        </w:rPr>
        <w:t xml:space="preserve"> des responsabilités et des pouvoirs en matière de passation de marchés PPP.</w:t>
      </w:r>
    </w:p>
    <w:p w14:paraId="6B730915"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373062ED" w14:textId="77777777" w:rsidR="00E24318" w:rsidRPr="00803C52" w:rsidRDefault="00E24318" w:rsidP="00E24318">
      <w:pPr>
        <w:ind w:left="360"/>
        <w:rPr>
          <w:b/>
          <w:color w:val="auto"/>
          <w:lang w:val="en-GB"/>
        </w:rPr>
      </w:pPr>
      <w:r w:rsidRPr="00803C52">
        <w:rPr>
          <w:b/>
          <w:color w:val="auto"/>
          <w:lang w:val="en-GB"/>
        </w:rPr>
        <w:t>…</w:t>
      </w:r>
    </w:p>
    <w:p w14:paraId="492A7940" w14:textId="77777777" w:rsidR="00E24318" w:rsidRPr="00803C52" w:rsidRDefault="00E24318" w:rsidP="00E24318">
      <w:pPr>
        <w:rPr>
          <w:color w:val="auto"/>
          <w:lang w:val="en-GB"/>
        </w:rPr>
      </w:pPr>
    </w:p>
    <w:p w14:paraId="7D7A6676" w14:textId="64BFFA42" w:rsidR="00E24318" w:rsidRPr="0033799B" w:rsidRDefault="00E24318" w:rsidP="00E24318">
      <w:pPr>
        <w:rPr>
          <w:b/>
          <w:bCs/>
          <w:color w:val="auto"/>
          <w:lang w:val="fr-FR"/>
        </w:rPr>
      </w:pPr>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 xml:space="preserve">et recommandations de l'indicateur </w:t>
      </w:r>
      <w:r w:rsidR="001E1EA6" w:rsidRPr="0033799B">
        <w:rPr>
          <w:b/>
          <w:bCs/>
          <w:color w:val="auto"/>
          <w:lang w:val="fr-FR"/>
        </w:rPr>
        <w:t>PPP</w:t>
      </w:r>
      <w:r w:rsidR="003D749C" w:rsidRPr="0033799B">
        <w:rPr>
          <w:b/>
          <w:bCs/>
          <w:color w:val="auto"/>
          <w:lang w:val="fr-FR"/>
        </w:rPr>
        <w:t xml:space="preserve"> 6</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5BB9B161" w14:textId="4FB3DDC6" w:rsidR="00E24318" w:rsidRPr="00803C52" w:rsidRDefault="00E24318" w:rsidP="004A3EE9">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sidR="00563827">
              <w:rPr>
                <w:b/>
                <w:bCs/>
                <w:color w:val="auto"/>
                <w:lang w:val="en-GB"/>
              </w:rPr>
              <w:t xml:space="preserve">à haut </w:t>
            </w:r>
            <w:proofErr w:type="spellStart"/>
            <w:r w:rsidR="00563827">
              <w:rPr>
                <w:b/>
                <w:bCs/>
                <w:color w:val="auto"/>
                <w:lang w:val="en-GB"/>
              </w:rPr>
              <w:t>risque</w:t>
            </w:r>
            <w:proofErr w:type="spellEnd"/>
          </w:p>
        </w:tc>
        <w:tc>
          <w:tcPr>
            <w:tcW w:w="3117" w:type="dxa"/>
            <w:shd w:val="clear" w:color="auto" w:fill="DADADA" w:themeFill="background2" w:themeFillShade="E6"/>
          </w:tcPr>
          <w:p w14:paraId="7DD6C175" w14:textId="4901D6D5" w:rsidR="00E24318" w:rsidRPr="00803C52" w:rsidRDefault="00E24318" w:rsidP="004A3EE9">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32C8A2EF" w14:textId="77777777" w:rsidR="00E24318" w:rsidRPr="00803C52" w:rsidRDefault="00E24318" w:rsidP="004A3EE9">
            <w:pPr>
              <w:rPr>
                <w:b/>
                <w:bCs/>
                <w:color w:val="auto"/>
                <w:lang w:val="en-GB"/>
              </w:rPr>
            </w:pPr>
            <w:proofErr w:type="spellStart"/>
            <w:r w:rsidRPr="00803C52">
              <w:rPr>
                <w:b/>
                <w:bCs/>
                <w:color w:val="auto"/>
                <w:lang w:val="en-GB"/>
              </w:rPr>
              <w:t>Recommandations</w:t>
            </w:r>
            <w:proofErr w:type="spellEnd"/>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0C74BAD8" w14:textId="77777777" w:rsidR="00F42F31" w:rsidRPr="0033799B" w:rsidRDefault="00F42F31" w:rsidP="00F42F31">
      <w:pPr>
        <w:pStyle w:val="Heading2"/>
        <w:rPr>
          <w:lang w:val="fr-FR"/>
        </w:rPr>
      </w:pPr>
      <w:bookmarkStart w:id="40" w:name="_Toc210142077"/>
      <w:r w:rsidRPr="0033799B">
        <w:rPr>
          <w:lang w:val="fr-FR"/>
        </w:rPr>
        <w:lastRenderedPageBreak/>
        <w:t>3.3. Pilier III - Opérations de passation de marchés publics et pratiques de marché</w:t>
      </w:r>
      <w:bookmarkEnd w:id="40"/>
      <w:r w:rsidRPr="0033799B">
        <w:rPr>
          <w:lang w:val="fr-FR"/>
        </w:rPr>
        <w:t xml:space="preserve"> </w:t>
      </w:r>
    </w:p>
    <w:p w14:paraId="02D0CF4C" w14:textId="2565012C" w:rsidR="001E1EA6" w:rsidRPr="0033799B" w:rsidRDefault="003A2025" w:rsidP="003A2025">
      <w:pPr>
        <w:pStyle w:val="Default"/>
        <w:jc w:val="both"/>
        <w:rPr>
          <w:color w:val="3B3B3B"/>
          <w:sz w:val="22"/>
          <w:szCs w:val="22"/>
          <w:lang w:val="fr-FR"/>
        </w:rPr>
      </w:pPr>
      <w:r w:rsidRPr="0033799B">
        <w:rPr>
          <w:color w:val="3B3B3B"/>
          <w:sz w:val="22"/>
          <w:szCs w:val="22"/>
          <w:lang w:val="fr-FR"/>
        </w:rPr>
        <w:t>Ce pilier examine l'efficacité opérationnelle, la transparence et l'efficience du système de passation des marchés PPP dans la pratique. En outre, il considère le marché comme un moyen d'évaluer la qualité et l'efficacité du système lors de la mise en œuvre des procédures de passation des marchés. Ce pilier se concentre sur le fonctionnement et les performances du système de passation des marchés dans un pays dans la pratique.</w:t>
      </w:r>
    </w:p>
    <w:p w14:paraId="6FA6AA0E" w14:textId="3B53B6D9" w:rsidR="00E0609D" w:rsidRPr="0033799B" w:rsidRDefault="00E0609D" w:rsidP="00E0609D">
      <w:pPr>
        <w:pStyle w:val="Heading3"/>
        <w:rPr>
          <w:lang w:val="fr-FR"/>
        </w:rPr>
      </w:pPr>
      <w:bookmarkStart w:id="41" w:name="_Toc210142078"/>
      <w:r w:rsidRPr="0033799B">
        <w:rPr>
          <w:lang w:val="fr-FR"/>
        </w:rPr>
        <w:t xml:space="preserve">Indicateur PPP 7. Les pratiques PPP </w:t>
      </w:r>
      <w:proofErr w:type="gramStart"/>
      <w:r w:rsidRPr="0033799B">
        <w:rPr>
          <w:lang w:val="fr-FR"/>
        </w:rPr>
        <w:t>atteignent</w:t>
      </w:r>
      <w:proofErr w:type="gramEnd"/>
      <w:r w:rsidRPr="0033799B">
        <w:rPr>
          <w:lang w:val="fr-FR"/>
        </w:rPr>
        <w:t xml:space="preserve"> les objectifs fixés</w:t>
      </w:r>
      <w:bookmarkEnd w:id="41"/>
      <w:r w:rsidRPr="0033799B">
        <w:rPr>
          <w:lang w:val="fr-FR"/>
        </w:rPr>
        <w:t xml:space="preserve"> </w:t>
      </w:r>
    </w:p>
    <w:p w14:paraId="796CDCC7" w14:textId="77777777" w:rsidR="00E0609D" w:rsidRPr="0033799B"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fr-FR"/>
        </w:rPr>
      </w:pPr>
      <w:r w:rsidRPr="0033799B">
        <w:rPr>
          <w:rFonts w:cstheme="minorHAnsi"/>
          <w:color w:val="auto"/>
          <w:lang w:val="fr-FR"/>
        </w:rPr>
        <w:t>L'objectif de cet indicateur est de recueillir des données empiriques sur la manière dont les principes, les règles et les procédures de passation des marchés publics formulés dans le cadre juridique et politique sont mis en œuvre dans la pratique. Cet indicateur se concentre sur les résultats liés à la passation des marchés publics qui ont, entre autres, un impact sur le rapport qualité-prix, l'amélioration de la prestation de services et la confiance dans le gouvernement.</w:t>
      </w:r>
    </w:p>
    <w:p w14:paraId="67D6D764" w14:textId="03DFCA93" w:rsidR="00E0609D" w:rsidRPr="0033799B" w:rsidRDefault="00E0609D" w:rsidP="00E0609D">
      <w:pPr>
        <w:rPr>
          <w:lang w:val="fr-FR"/>
        </w:rPr>
      </w:pPr>
    </w:p>
    <w:p w14:paraId="3811FE5B"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2557B989" w14:textId="77777777" w:rsidR="00E0609D" w:rsidRPr="00803C52" w:rsidRDefault="00E0609D" w:rsidP="00E0609D">
      <w:pPr>
        <w:ind w:left="360"/>
        <w:rPr>
          <w:b/>
          <w:color w:val="auto"/>
          <w:lang w:val="en-GB"/>
        </w:rPr>
      </w:pPr>
      <w:r w:rsidRPr="00803C52">
        <w:rPr>
          <w:b/>
          <w:color w:val="auto"/>
          <w:lang w:val="en-GB"/>
        </w:rPr>
        <w:t>…</w:t>
      </w:r>
    </w:p>
    <w:p w14:paraId="31757365" w14:textId="77777777" w:rsidR="00E0609D" w:rsidRPr="00803C52" w:rsidRDefault="00E0609D" w:rsidP="00E0609D">
      <w:pPr>
        <w:rPr>
          <w:color w:val="auto"/>
          <w:lang w:val="en-GB"/>
        </w:rPr>
      </w:pPr>
    </w:p>
    <w:p w14:paraId="01D8AD22" w14:textId="159C084B" w:rsidR="00E0609D" w:rsidRPr="0033799B" w:rsidRDefault="00E0609D" w:rsidP="00E0609D">
      <w:pPr>
        <w:rPr>
          <w:b/>
          <w:bCs/>
          <w:color w:val="auto"/>
          <w:lang w:val="fr-FR"/>
        </w:rPr>
      </w:pPr>
      <w:r w:rsidRPr="0033799B">
        <w:rPr>
          <w:b/>
          <w:bCs/>
          <w:color w:val="auto"/>
          <w:lang w:val="fr-FR"/>
        </w:rPr>
        <w:t>Résumé des écarts à haut risque et recommandations de l'indicateur PPP 7</w:t>
      </w:r>
    </w:p>
    <w:tbl>
      <w:tblPr>
        <w:tblStyle w:val="TableGrid"/>
        <w:tblW w:w="0" w:type="auto"/>
        <w:tblLook w:val="04A0" w:firstRow="1" w:lastRow="0" w:firstColumn="1" w:lastColumn="0" w:noHBand="0" w:noVBand="1"/>
      </w:tblPr>
      <w:tblGrid>
        <w:gridCol w:w="3116"/>
        <w:gridCol w:w="3117"/>
        <w:gridCol w:w="3117"/>
      </w:tblGrid>
      <w:tr w:rsidR="00E0609D" w:rsidRPr="00803C52" w14:paraId="13917592" w14:textId="77777777" w:rsidTr="008B3B35">
        <w:tc>
          <w:tcPr>
            <w:tcW w:w="3116" w:type="dxa"/>
            <w:shd w:val="clear" w:color="auto" w:fill="DADADA" w:themeFill="background2" w:themeFillShade="E6"/>
          </w:tcPr>
          <w:p w14:paraId="707690BE" w14:textId="77777777" w:rsidR="00E0609D" w:rsidRPr="00803C52" w:rsidRDefault="00E0609D" w:rsidP="008B3B35">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Pr>
                <w:b/>
                <w:bCs/>
                <w:color w:val="auto"/>
                <w:lang w:val="en-GB"/>
              </w:rPr>
              <w:t xml:space="preserve">à haut </w:t>
            </w:r>
            <w:proofErr w:type="spellStart"/>
            <w:r>
              <w:rPr>
                <w:b/>
                <w:bCs/>
                <w:color w:val="auto"/>
                <w:lang w:val="en-GB"/>
              </w:rPr>
              <w:t>risque</w:t>
            </w:r>
            <w:proofErr w:type="spellEnd"/>
          </w:p>
        </w:tc>
        <w:tc>
          <w:tcPr>
            <w:tcW w:w="3117" w:type="dxa"/>
            <w:shd w:val="clear" w:color="auto" w:fill="DADADA" w:themeFill="background2" w:themeFillShade="E6"/>
          </w:tcPr>
          <w:p w14:paraId="0F9BCD5A" w14:textId="77777777" w:rsidR="00E0609D" w:rsidRPr="00803C52" w:rsidRDefault="00E0609D" w:rsidP="008B3B35">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Pr>
                <w:b/>
                <w:bCs/>
                <w:color w:val="auto"/>
                <w:lang w:val="en-GB"/>
              </w:rPr>
              <w:t>d'alerte</w:t>
            </w:r>
            <w:proofErr w:type="spellEnd"/>
          </w:p>
        </w:tc>
        <w:tc>
          <w:tcPr>
            <w:tcW w:w="3117" w:type="dxa"/>
            <w:shd w:val="clear" w:color="auto" w:fill="DADADA" w:themeFill="background2" w:themeFillShade="E6"/>
          </w:tcPr>
          <w:p w14:paraId="6721B7B4" w14:textId="77777777" w:rsidR="00E0609D" w:rsidRPr="00803C52" w:rsidRDefault="00E0609D" w:rsidP="008B3B35">
            <w:pPr>
              <w:rPr>
                <w:b/>
                <w:bCs/>
                <w:color w:val="auto"/>
                <w:lang w:val="en-GB"/>
              </w:rPr>
            </w:pPr>
            <w:proofErr w:type="spellStart"/>
            <w:r w:rsidRPr="00803C52">
              <w:rPr>
                <w:b/>
                <w:bCs/>
                <w:color w:val="auto"/>
                <w:lang w:val="en-GB"/>
              </w:rPr>
              <w:t>Recommandations</w:t>
            </w:r>
            <w:proofErr w:type="spellEnd"/>
          </w:p>
        </w:tc>
      </w:tr>
      <w:tr w:rsidR="00E0609D" w:rsidRPr="00803C52" w14:paraId="15289697" w14:textId="77777777" w:rsidTr="008B3B35">
        <w:tc>
          <w:tcPr>
            <w:tcW w:w="3116" w:type="dxa"/>
          </w:tcPr>
          <w:p w14:paraId="4E581B35" w14:textId="77777777" w:rsidR="00E0609D" w:rsidRPr="00803C52" w:rsidRDefault="00E0609D" w:rsidP="008B3B35">
            <w:pPr>
              <w:rPr>
                <w:color w:val="auto"/>
                <w:lang w:val="en-GB"/>
              </w:rPr>
            </w:pPr>
          </w:p>
        </w:tc>
        <w:tc>
          <w:tcPr>
            <w:tcW w:w="3117" w:type="dxa"/>
          </w:tcPr>
          <w:p w14:paraId="2518B0CC" w14:textId="77777777" w:rsidR="00E0609D" w:rsidRPr="00803C52" w:rsidRDefault="00E0609D" w:rsidP="008B3B35">
            <w:pPr>
              <w:rPr>
                <w:color w:val="auto"/>
                <w:lang w:val="en-GB"/>
              </w:rPr>
            </w:pPr>
          </w:p>
        </w:tc>
        <w:tc>
          <w:tcPr>
            <w:tcW w:w="3117" w:type="dxa"/>
          </w:tcPr>
          <w:p w14:paraId="3F435535" w14:textId="77777777" w:rsidR="00E0609D" w:rsidRPr="00803C52" w:rsidRDefault="00E0609D" w:rsidP="008B3B35">
            <w:pPr>
              <w:rPr>
                <w:color w:val="auto"/>
                <w:lang w:val="en-GB"/>
              </w:rPr>
            </w:pPr>
          </w:p>
        </w:tc>
      </w:tr>
      <w:tr w:rsidR="00E0609D" w:rsidRPr="00803C52" w14:paraId="24750364" w14:textId="77777777" w:rsidTr="008B3B35">
        <w:tc>
          <w:tcPr>
            <w:tcW w:w="3116" w:type="dxa"/>
          </w:tcPr>
          <w:p w14:paraId="5125EB82" w14:textId="77777777" w:rsidR="00E0609D" w:rsidRPr="00803C52" w:rsidRDefault="00E0609D" w:rsidP="008B3B35">
            <w:pPr>
              <w:rPr>
                <w:color w:val="auto"/>
                <w:lang w:val="en-GB"/>
              </w:rPr>
            </w:pPr>
          </w:p>
        </w:tc>
        <w:tc>
          <w:tcPr>
            <w:tcW w:w="3117" w:type="dxa"/>
          </w:tcPr>
          <w:p w14:paraId="36C8AD19" w14:textId="77777777" w:rsidR="00E0609D" w:rsidRPr="00803C52" w:rsidRDefault="00E0609D" w:rsidP="008B3B35">
            <w:pPr>
              <w:rPr>
                <w:color w:val="auto"/>
                <w:lang w:val="en-GB"/>
              </w:rPr>
            </w:pPr>
          </w:p>
        </w:tc>
        <w:tc>
          <w:tcPr>
            <w:tcW w:w="3117" w:type="dxa"/>
          </w:tcPr>
          <w:p w14:paraId="4BA56DE0" w14:textId="77777777" w:rsidR="00E0609D" w:rsidRPr="00803C52" w:rsidRDefault="00E0609D" w:rsidP="008B3B35">
            <w:pPr>
              <w:rPr>
                <w:color w:val="auto"/>
                <w:lang w:val="en-GB"/>
              </w:rPr>
            </w:pPr>
          </w:p>
        </w:tc>
      </w:tr>
      <w:tr w:rsidR="00E0609D" w:rsidRPr="00803C52" w14:paraId="7A059F8A" w14:textId="77777777" w:rsidTr="008B3B35">
        <w:tc>
          <w:tcPr>
            <w:tcW w:w="3116" w:type="dxa"/>
          </w:tcPr>
          <w:p w14:paraId="380FE513" w14:textId="77777777" w:rsidR="00E0609D" w:rsidRPr="00803C52" w:rsidRDefault="00E0609D" w:rsidP="008B3B35">
            <w:pPr>
              <w:rPr>
                <w:color w:val="auto"/>
                <w:lang w:val="en-GB"/>
              </w:rPr>
            </w:pPr>
          </w:p>
        </w:tc>
        <w:tc>
          <w:tcPr>
            <w:tcW w:w="3117" w:type="dxa"/>
          </w:tcPr>
          <w:p w14:paraId="54D3EA42" w14:textId="77777777" w:rsidR="00E0609D" w:rsidRPr="00803C52" w:rsidRDefault="00E0609D" w:rsidP="008B3B35">
            <w:pPr>
              <w:rPr>
                <w:color w:val="auto"/>
                <w:lang w:val="en-GB"/>
              </w:rPr>
            </w:pPr>
          </w:p>
        </w:tc>
        <w:tc>
          <w:tcPr>
            <w:tcW w:w="3117" w:type="dxa"/>
          </w:tcPr>
          <w:p w14:paraId="60CED671" w14:textId="77777777" w:rsidR="00E0609D" w:rsidRPr="00803C52" w:rsidRDefault="00E0609D" w:rsidP="008B3B35">
            <w:pPr>
              <w:rPr>
                <w:color w:val="auto"/>
                <w:lang w:val="en-GB"/>
              </w:rPr>
            </w:pPr>
          </w:p>
        </w:tc>
      </w:tr>
      <w:tr w:rsidR="00E0609D" w:rsidRPr="00803C52" w14:paraId="19985D22" w14:textId="77777777" w:rsidTr="008B3B35">
        <w:tc>
          <w:tcPr>
            <w:tcW w:w="3116" w:type="dxa"/>
          </w:tcPr>
          <w:p w14:paraId="44C65FF4" w14:textId="77777777" w:rsidR="00E0609D" w:rsidRPr="00803C52" w:rsidRDefault="00E0609D" w:rsidP="008B3B35">
            <w:pPr>
              <w:rPr>
                <w:color w:val="auto"/>
                <w:lang w:val="en-GB"/>
              </w:rPr>
            </w:pPr>
          </w:p>
        </w:tc>
        <w:tc>
          <w:tcPr>
            <w:tcW w:w="3117" w:type="dxa"/>
          </w:tcPr>
          <w:p w14:paraId="095BDFFF" w14:textId="77777777" w:rsidR="00E0609D" w:rsidRPr="00803C52" w:rsidRDefault="00E0609D" w:rsidP="008B3B35">
            <w:pPr>
              <w:rPr>
                <w:color w:val="auto"/>
                <w:lang w:val="en-GB"/>
              </w:rPr>
            </w:pPr>
          </w:p>
        </w:tc>
        <w:tc>
          <w:tcPr>
            <w:tcW w:w="3117" w:type="dxa"/>
          </w:tcPr>
          <w:p w14:paraId="24ACF0A3" w14:textId="77777777" w:rsidR="00E0609D" w:rsidRPr="00803C52" w:rsidRDefault="00E0609D" w:rsidP="008B3B35">
            <w:pPr>
              <w:rPr>
                <w:color w:val="auto"/>
                <w:lang w:val="en-GB"/>
              </w:rPr>
            </w:pPr>
          </w:p>
        </w:tc>
      </w:tr>
    </w:tbl>
    <w:p w14:paraId="0056C4F8" w14:textId="77777777" w:rsidR="00E0609D" w:rsidRDefault="00E0609D" w:rsidP="00E0609D">
      <w:pPr>
        <w:pStyle w:val="Heading3"/>
        <w:rPr>
          <w:lang w:val="en-GB"/>
        </w:rPr>
      </w:pPr>
    </w:p>
    <w:p w14:paraId="05399282" w14:textId="0B95C205" w:rsidR="00E0609D" w:rsidRPr="0033799B" w:rsidRDefault="00E0609D" w:rsidP="00E0609D">
      <w:pPr>
        <w:pStyle w:val="Heading3"/>
        <w:rPr>
          <w:lang w:val="fr-FR"/>
        </w:rPr>
      </w:pPr>
      <w:bookmarkStart w:id="42" w:name="_Toc210142079"/>
      <w:r w:rsidRPr="0033799B">
        <w:rPr>
          <w:lang w:val="fr-FR"/>
        </w:rPr>
        <w:t>Indicateur PPP 8. Promo</w:t>
      </w:r>
      <w:r w:rsidR="00936F6A">
        <w:rPr>
          <w:lang w:val="fr-FR"/>
        </w:rPr>
        <w:t>tion de</w:t>
      </w:r>
      <w:r w:rsidRPr="0033799B">
        <w:rPr>
          <w:lang w:val="fr-FR"/>
        </w:rPr>
        <w:t xml:space="preserve"> la concurrence dans les PPP</w:t>
      </w:r>
      <w:bookmarkEnd w:id="42"/>
    </w:p>
    <w:p w14:paraId="3E1D3E1A" w14:textId="77777777" w:rsidR="00E0609D" w:rsidRPr="0033799B"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fr-FR"/>
        </w:rPr>
      </w:pPr>
      <w:r w:rsidRPr="0033799B">
        <w:rPr>
          <w:rFonts w:cstheme="minorHAnsi"/>
          <w:color w:val="auto"/>
          <w:lang w:val="fr-FR"/>
        </w:rPr>
        <w:t>Les partenaires privés des PPP sont généralement sélectionnés sur le marché international à l'issue d'un appel d'offres international. Cet indicateur évalue la capacité du pays, illustrée par ses pratiques, à se rendre attractif et désirable en tant que partenaire PPP grâce à sa pratique consistant à promouvoir une concurrence large et équitable. En outre, cet indicateur examinera si la conclusion de contrats excessivement longs est courante dans le système du pays et dans quelle mesure cette pratique restreint de facto l'accès à de nouveaux participants, ce qui peut avoir un impact sur la qualité de la prestation de services et/ou entraîner des coûts excessifs pour les utilisateurs finaux.</w:t>
      </w:r>
    </w:p>
    <w:p w14:paraId="0CB63EB3" w14:textId="4BE60B50" w:rsidR="00E0609D" w:rsidRPr="0033799B" w:rsidRDefault="00E0609D" w:rsidP="00E0609D">
      <w:pPr>
        <w:rPr>
          <w:lang w:val="fr-FR"/>
        </w:rPr>
      </w:pPr>
    </w:p>
    <w:p w14:paraId="469018B7"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21110D75" w14:textId="77777777" w:rsidR="00E0609D" w:rsidRPr="00803C52" w:rsidRDefault="00E0609D" w:rsidP="00E0609D">
      <w:pPr>
        <w:ind w:left="360"/>
        <w:rPr>
          <w:b/>
          <w:color w:val="auto"/>
          <w:lang w:val="en-GB"/>
        </w:rPr>
      </w:pPr>
      <w:r w:rsidRPr="00803C52">
        <w:rPr>
          <w:b/>
          <w:color w:val="auto"/>
          <w:lang w:val="en-GB"/>
        </w:rPr>
        <w:lastRenderedPageBreak/>
        <w:t>…</w:t>
      </w:r>
    </w:p>
    <w:p w14:paraId="263E0757" w14:textId="72325C17" w:rsidR="00E0609D" w:rsidRPr="0033799B" w:rsidRDefault="00E0609D" w:rsidP="00E0609D">
      <w:pPr>
        <w:rPr>
          <w:b/>
          <w:bCs/>
          <w:color w:val="auto"/>
          <w:lang w:val="fr-FR"/>
        </w:rPr>
      </w:pPr>
      <w:r w:rsidRPr="0033799B">
        <w:rPr>
          <w:b/>
          <w:bCs/>
          <w:color w:val="auto"/>
          <w:lang w:val="fr-FR"/>
        </w:rPr>
        <w:t>Résumé des écarts à haut risque et recommandations de l'indicateur PPP 8</w:t>
      </w:r>
    </w:p>
    <w:tbl>
      <w:tblPr>
        <w:tblStyle w:val="TableGrid"/>
        <w:tblW w:w="0" w:type="auto"/>
        <w:tblLook w:val="04A0" w:firstRow="1" w:lastRow="0" w:firstColumn="1" w:lastColumn="0" w:noHBand="0" w:noVBand="1"/>
      </w:tblPr>
      <w:tblGrid>
        <w:gridCol w:w="3116"/>
        <w:gridCol w:w="3117"/>
        <w:gridCol w:w="3117"/>
      </w:tblGrid>
      <w:tr w:rsidR="00E0609D" w:rsidRPr="00803C52" w14:paraId="43486A05" w14:textId="77777777" w:rsidTr="008B3B35">
        <w:tc>
          <w:tcPr>
            <w:tcW w:w="3116" w:type="dxa"/>
            <w:shd w:val="clear" w:color="auto" w:fill="DADADA" w:themeFill="background2" w:themeFillShade="E6"/>
          </w:tcPr>
          <w:p w14:paraId="34AC532C" w14:textId="77777777" w:rsidR="00E0609D" w:rsidRPr="00803C52" w:rsidRDefault="00E0609D" w:rsidP="008B3B35">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Pr>
                <w:b/>
                <w:bCs/>
                <w:color w:val="auto"/>
                <w:lang w:val="en-GB"/>
              </w:rPr>
              <w:t xml:space="preserve">à haut </w:t>
            </w:r>
            <w:proofErr w:type="spellStart"/>
            <w:r>
              <w:rPr>
                <w:b/>
                <w:bCs/>
                <w:color w:val="auto"/>
                <w:lang w:val="en-GB"/>
              </w:rPr>
              <w:t>risque</w:t>
            </w:r>
            <w:proofErr w:type="spellEnd"/>
          </w:p>
        </w:tc>
        <w:tc>
          <w:tcPr>
            <w:tcW w:w="3117" w:type="dxa"/>
            <w:shd w:val="clear" w:color="auto" w:fill="DADADA" w:themeFill="background2" w:themeFillShade="E6"/>
          </w:tcPr>
          <w:p w14:paraId="51FF8C29" w14:textId="77777777" w:rsidR="00E0609D" w:rsidRPr="00803C52" w:rsidRDefault="00E0609D" w:rsidP="008B3B35">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Pr>
                <w:b/>
                <w:bCs/>
                <w:color w:val="auto"/>
                <w:lang w:val="en-GB"/>
              </w:rPr>
              <w:t>d'alerte</w:t>
            </w:r>
            <w:proofErr w:type="spellEnd"/>
          </w:p>
        </w:tc>
        <w:tc>
          <w:tcPr>
            <w:tcW w:w="3117" w:type="dxa"/>
            <w:shd w:val="clear" w:color="auto" w:fill="DADADA" w:themeFill="background2" w:themeFillShade="E6"/>
          </w:tcPr>
          <w:p w14:paraId="53B0DE2E" w14:textId="77777777" w:rsidR="00E0609D" w:rsidRPr="00803C52" w:rsidRDefault="00E0609D" w:rsidP="008B3B35">
            <w:pPr>
              <w:rPr>
                <w:b/>
                <w:bCs/>
                <w:color w:val="auto"/>
                <w:lang w:val="en-GB"/>
              </w:rPr>
            </w:pPr>
            <w:proofErr w:type="spellStart"/>
            <w:r w:rsidRPr="00803C52">
              <w:rPr>
                <w:b/>
                <w:bCs/>
                <w:color w:val="auto"/>
                <w:lang w:val="en-GB"/>
              </w:rPr>
              <w:t>Recommandations</w:t>
            </w:r>
            <w:proofErr w:type="spellEnd"/>
          </w:p>
        </w:tc>
      </w:tr>
      <w:tr w:rsidR="00E0609D" w:rsidRPr="00803C52" w14:paraId="22E08AC0" w14:textId="77777777" w:rsidTr="008B3B35">
        <w:tc>
          <w:tcPr>
            <w:tcW w:w="3116" w:type="dxa"/>
          </w:tcPr>
          <w:p w14:paraId="4C181D74" w14:textId="77777777" w:rsidR="00E0609D" w:rsidRPr="00803C52" w:rsidRDefault="00E0609D" w:rsidP="008B3B35">
            <w:pPr>
              <w:rPr>
                <w:color w:val="auto"/>
                <w:lang w:val="en-GB"/>
              </w:rPr>
            </w:pPr>
          </w:p>
        </w:tc>
        <w:tc>
          <w:tcPr>
            <w:tcW w:w="3117" w:type="dxa"/>
          </w:tcPr>
          <w:p w14:paraId="542ECA99" w14:textId="77777777" w:rsidR="00E0609D" w:rsidRPr="00803C52" w:rsidRDefault="00E0609D" w:rsidP="008B3B35">
            <w:pPr>
              <w:rPr>
                <w:color w:val="auto"/>
                <w:lang w:val="en-GB"/>
              </w:rPr>
            </w:pPr>
          </w:p>
        </w:tc>
        <w:tc>
          <w:tcPr>
            <w:tcW w:w="3117" w:type="dxa"/>
          </w:tcPr>
          <w:p w14:paraId="221F3928" w14:textId="77777777" w:rsidR="00E0609D" w:rsidRPr="00803C52" w:rsidRDefault="00E0609D" w:rsidP="008B3B35">
            <w:pPr>
              <w:rPr>
                <w:color w:val="auto"/>
                <w:lang w:val="en-GB"/>
              </w:rPr>
            </w:pPr>
          </w:p>
        </w:tc>
      </w:tr>
      <w:tr w:rsidR="00E0609D" w:rsidRPr="00803C52" w14:paraId="4DEB8057" w14:textId="77777777" w:rsidTr="008B3B35">
        <w:tc>
          <w:tcPr>
            <w:tcW w:w="3116" w:type="dxa"/>
          </w:tcPr>
          <w:p w14:paraId="1B37ABB6" w14:textId="77777777" w:rsidR="00E0609D" w:rsidRPr="00803C52" w:rsidRDefault="00E0609D" w:rsidP="008B3B35">
            <w:pPr>
              <w:rPr>
                <w:color w:val="auto"/>
                <w:lang w:val="en-GB"/>
              </w:rPr>
            </w:pPr>
          </w:p>
        </w:tc>
        <w:tc>
          <w:tcPr>
            <w:tcW w:w="3117" w:type="dxa"/>
          </w:tcPr>
          <w:p w14:paraId="41C3354A" w14:textId="77777777" w:rsidR="00E0609D" w:rsidRPr="00803C52" w:rsidRDefault="00E0609D" w:rsidP="008B3B35">
            <w:pPr>
              <w:rPr>
                <w:color w:val="auto"/>
                <w:lang w:val="en-GB"/>
              </w:rPr>
            </w:pPr>
          </w:p>
        </w:tc>
        <w:tc>
          <w:tcPr>
            <w:tcW w:w="3117" w:type="dxa"/>
          </w:tcPr>
          <w:p w14:paraId="78E03F5B" w14:textId="77777777" w:rsidR="00E0609D" w:rsidRPr="00803C52" w:rsidRDefault="00E0609D" w:rsidP="008B3B35">
            <w:pPr>
              <w:rPr>
                <w:color w:val="auto"/>
                <w:lang w:val="en-GB"/>
              </w:rPr>
            </w:pPr>
          </w:p>
        </w:tc>
      </w:tr>
      <w:tr w:rsidR="00E0609D" w:rsidRPr="00803C52" w14:paraId="26DF6A40" w14:textId="77777777" w:rsidTr="008B3B35">
        <w:tc>
          <w:tcPr>
            <w:tcW w:w="3116" w:type="dxa"/>
          </w:tcPr>
          <w:p w14:paraId="5EA7743A" w14:textId="77777777" w:rsidR="00E0609D" w:rsidRPr="00803C52" w:rsidRDefault="00E0609D" w:rsidP="008B3B35">
            <w:pPr>
              <w:rPr>
                <w:color w:val="auto"/>
                <w:lang w:val="en-GB"/>
              </w:rPr>
            </w:pPr>
          </w:p>
        </w:tc>
        <w:tc>
          <w:tcPr>
            <w:tcW w:w="3117" w:type="dxa"/>
          </w:tcPr>
          <w:p w14:paraId="5922C11E" w14:textId="77777777" w:rsidR="00E0609D" w:rsidRPr="00803C52" w:rsidRDefault="00E0609D" w:rsidP="008B3B35">
            <w:pPr>
              <w:rPr>
                <w:color w:val="auto"/>
                <w:lang w:val="en-GB"/>
              </w:rPr>
            </w:pPr>
          </w:p>
        </w:tc>
        <w:tc>
          <w:tcPr>
            <w:tcW w:w="3117" w:type="dxa"/>
          </w:tcPr>
          <w:p w14:paraId="255772E4" w14:textId="77777777" w:rsidR="00E0609D" w:rsidRPr="00803C52" w:rsidRDefault="00E0609D" w:rsidP="008B3B35">
            <w:pPr>
              <w:rPr>
                <w:color w:val="auto"/>
                <w:lang w:val="en-GB"/>
              </w:rPr>
            </w:pPr>
          </w:p>
        </w:tc>
      </w:tr>
      <w:tr w:rsidR="00E0609D" w:rsidRPr="00803C52" w14:paraId="6E12D288" w14:textId="77777777" w:rsidTr="008B3B35">
        <w:tc>
          <w:tcPr>
            <w:tcW w:w="3116" w:type="dxa"/>
          </w:tcPr>
          <w:p w14:paraId="63FBCF6C" w14:textId="77777777" w:rsidR="00E0609D" w:rsidRPr="00803C52" w:rsidRDefault="00E0609D" w:rsidP="008B3B35">
            <w:pPr>
              <w:rPr>
                <w:color w:val="auto"/>
                <w:lang w:val="en-GB"/>
              </w:rPr>
            </w:pPr>
          </w:p>
        </w:tc>
        <w:tc>
          <w:tcPr>
            <w:tcW w:w="3117" w:type="dxa"/>
          </w:tcPr>
          <w:p w14:paraId="4E514896" w14:textId="77777777" w:rsidR="00E0609D" w:rsidRPr="00803C52" w:rsidRDefault="00E0609D" w:rsidP="008B3B35">
            <w:pPr>
              <w:rPr>
                <w:color w:val="auto"/>
                <w:lang w:val="en-GB"/>
              </w:rPr>
            </w:pPr>
          </w:p>
        </w:tc>
        <w:tc>
          <w:tcPr>
            <w:tcW w:w="3117" w:type="dxa"/>
          </w:tcPr>
          <w:p w14:paraId="1F5A80FB" w14:textId="77777777" w:rsidR="00E0609D" w:rsidRPr="00803C52" w:rsidRDefault="00E0609D" w:rsidP="008B3B35">
            <w:pPr>
              <w:rPr>
                <w:color w:val="auto"/>
                <w:lang w:val="en-GB"/>
              </w:rPr>
            </w:pPr>
          </w:p>
        </w:tc>
      </w:tr>
    </w:tbl>
    <w:p w14:paraId="0A82F534" w14:textId="77777777" w:rsidR="00E0609D" w:rsidRPr="00115061" w:rsidRDefault="00E0609D" w:rsidP="001E1EA6">
      <w:pPr>
        <w:rPr>
          <w:lang w:val="en-GB"/>
        </w:rPr>
      </w:pPr>
    </w:p>
    <w:p w14:paraId="0C74BAEC" w14:textId="77777777" w:rsidR="00F42F31" w:rsidRPr="0033799B" w:rsidRDefault="00F42F31" w:rsidP="00F42F31">
      <w:pPr>
        <w:pStyle w:val="Heading2"/>
        <w:jc w:val="both"/>
        <w:rPr>
          <w:lang w:val="fr-FR"/>
        </w:rPr>
      </w:pPr>
      <w:bookmarkStart w:id="43" w:name="_Toc210142080"/>
      <w:r w:rsidRPr="0033799B">
        <w:rPr>
          <w:lang w:val="fr-FR"/>
        </w:rPr>
        <w:t>3.4. Pilier IV - Responsabilité, intégrité et transparence du système de passation des marchés publics</w:t>
      </w:r>
      <w:bookmarkEnd w:id="43"/>
      <w:r w:rsidRPr="0033799B">
        <w:rPr>
          <w:lang w:val="fr-FR"/>
        </w:rPr>
        <w:t xml:space="preserve"> </w:t>
      </w:r>
    </w:p>
    <w:p w14:paraId="2B79C411" w14:textId="05C81DA9" w:rsidR="00E0609D" w:rsidRPr="0033799B" w:rsidRDefault="00E0609D" w:rsidP="00E0609D">
      <w:pPr>
        <w:pStyle w:val="CommentText"/>
        <w:rPr>
          <w:color w:val="auto"/>
          <w:lang w:val="fr-FR"/>
        </w:rPr>
      </w:pPr>
      <w:r w:rsidRPr="0033799B">
        <w:rPr>
          <w:lang w:val="fr-FR"/>
        </w:rPr>
        <w:t xml:space="preserve">Le pilier IV </w:t>
      </w:r>
      <w:r w:rsidR="00812A0A">
        <w:rPr>
          <w:lang w:val="fr-FR"/>
        </w:rPr>
        <w:t xml:space="preserve">de MAPS PPP </w:t>
      </w:r>
      <w:r w:rsidRPr="0033799B">
        <w:rPr>
          <w:lang w:val="fr-FR"/>
        </w:rPr>
        <w:t xml:space="preserve">examine des thèmes directement liés au système de passation des marchés PPP : (1) la participation des citoyens au processus de passation des marchés PPP ; (2) les mécanismes de recours en matière de passation des marchés ; et (3) les dispositions relatives aux pratiques interdites dans les documents de passation des marchés PPP. </w:t>
      </w:r>
    </w:p>
    <w:p w14:paraId="68DDC9FA" w14:textId="77777777" w:rsidR="00290D0F" w:rsidRPr="0033799B" w:rsidRDefault="00290D0F" w:rsidP="00E0609D">
      <w:pPr>
        <w:pStyle w:val="CommentText"/>
        <w:rPr>
          <w:color w:val="auto"/>
          <w:lang w:val="fr-FR"/>
        </w:rPr>
      </w:pPr>
    </w:p>
    <w:p w14:paraId="7A27F2DE" w14:textId="1A76DFE0" w:rsidR="00E0609D" w:rsidRPr="0033799B" w:rsidRDefault="00E0609D" w:rsidP="00E0609D">
      <w:pPr>
        <w:pStyle w:val="Heading3"/>
        <w:rPr>
          <w:lang w:val="fr-FR"/>
        </w:rPr>
      </w:pPr>
      <w:bookmarkStart w:id="44" w:name="_Toc210142081"/>
      <w:r w:rsidRPr="0033799B">
        <w:rPr>
          <w:lang w:val="fr-FR"/>
        </w:rPr>
        <w:t xml:space="preserve">Indicateur PPP 9. La société civile participe </w:t>
      </w:r>
      <w:r w:rsidR="00936F6A">
        <w:rPr>
          <w:lang w:val="fr-FR"/>
        </w:rPr>
        <w:t>à la procédure</w:t>
      </w:r>
      <w:r w:rsidRPr="0033799B">
        <w:rPr>
          <w:lang w:val="fr-FR"/>
        </w:rPr>
        <w:t xml:space="preserve"> de passation des marchés</w:t>
      </w:r>
      <w:r w:rsidR="00936F6A">
        <w:rPr>
          <w:lang w:val="fr-FR"/>
        </w:rPr>
        <w:t xml:space="preserve"> de</w:t>
      </w:r>
      <w:r w:rsidRPr="0033799B">
        <w:rPr>
          <w:lang w:val="fr-FR"/>
        </w:rPr>
        <w:t xml:space="preserve"> PPP</w:t>
      </w:r>
      <w:bookmarkEnd w:id="44"/>
    </w:p>
    <w:p w14:paraId="2B4888BD" w14:textId="09B60EF9" w:rsidR="00E0609D" w:rsidRPr="0033799B" w:rsidRDefault="00E0609D" w:rsidP="00E0609D">
      <w:pPr>
        <w:rPr>
          <w:lang w:val="fr-FR"/>
        </w:rPr>
      </w:pPr>
    </w:p>
    <w:p w14:paraId="18B292A1" w14:textId="77777777" w:rsidR="00E0609D" w:rsidRPr="0033799B" w:rsidRDefault="00E0609D" w:rsidP="00E0609D">
      <w:pPr>
        <w:rPr>
          <w:lang w:val="fr-FR"/>
        </w:rPr>
      </w:pPr>
    </w:p>
    <w:p w14:paraId="15AFE768"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184D4E1C" w14:textId="77777777" w:rsidR="00E0609D" w:rsidRPr="00803C52" w:rsidRDefault="00E0609D" w:rsidP="00E0609D">
      <w:pPr>
        <w:ind w:left="360"/>
        <w:rPr>
          <w:b/>
          <w:color w:val="auto"/>
          <w:lang w:val="en-GB"/>
        </w:rPr>
      </w:pPr>
      <w:r w:rsidRPr="00803C52">
        <w:rPr>
          <w:b/>
          <w:color w:val="auto"/>
          <w:lang w:val="en-GB"/>
        </w:rPr>
        <w:t>…</w:t>
      </w:r>
    </w:p>
    <w:p w14:paraId="68BA4D07" w14:textId="77777777" w:rsidR="00E0609D" w:rsidRPr="00803C52" w:rsidRDefault="00E0609D" w:rsidP="00E0609D">
      <w:pPr>
        <w:rPr>
          <w:color w:val="auto"/>
          <w:lang w:val="en-GB"/>
        </w:rPr>
      </w:pPr>
    </w:p>
    <w:p w14:paraId="4E2A02F9" w14:textId="55073549" w:rsidR="00E0609D" w:rsidRPr="0033799B" w:rsidRDefault="00E0609D" w:rsidP="00E0609D">
      <w:pPr>
        <w:rPr>
          <w:b/>
          <w:bCs/>
          <w:color w:val="auto"/>
          <w:lang w:val="fr-FR"/>
        </w:rPr>
      </w:pPr>
      <w:r w:rsidRPr="0033799B">
        <w:rPr>
          <w:b/>
          <w:bCs/>
          <w:color w:val="auto"/>
          <w:lang w:val="fr-FR"/>
        </w:rPr>
        <w:t>Résumé des écarts à haut risque et recommandations de l'indicateur PPP 9</w:t>
      </w:r>
    </w:p>
    <w:tbl>
      <w:tblPr>
        <w:tblStyle w:val="TableGrid"/>
        <w:tblW w:w="0" w:type="auto"/>
        <w:tblLook w:val="04A0" w:firstRow="1" w:lastRow="0" w:firstColumn="1" w:lastColumn="0" w:noHBand="0" w:noVBand="1"/>
      </w:tblPr>
      <w:tblGrid>
        <w:gridCol w:w="3116"/>
        <w:gridCol w:w="3117"/>
        <w:gridCol w:w="3117"/>
      </w:tblGrid>
      <w:tr w:rsidR="00E0609D" w:rsidRPr="00803C52" w14:paraId="6313B7FA" w14:textId="77777777" w:rsidTr="008B3B35">
        <w:tc>
          <w:tcPr>
            <w:tcW w:w="3116" w:type="dxa"/>
            <w:shd w:val="clear" w:color="auto" w:fill="DADADA" w:themeFill="background2" w:themeFillShade="E6"/>
          </w:tcPr>
          <w:p w14:paraId="3CC0E6D8" w14:textId="77777777" w:rsidR="00E0609D" w:rsidRPr="00803C52" w:rsidRDefault="00E0609D" w:rsidP="008B3B35">
            <w:pPr>
              <w:rPr>
                <w:b/>
                <w:bCs/>
                <w:color w:val="auto"/>
                <w:lang w:val="en-GB"/>
              </w:rPr>
            </w:pPr>
            <w:proofErr w:type="spellStart"/>
            <w:r w:rsidRPr="00803C52">
              <w:rPr>
                <w:b/>
                <w:bCs/>
                <w:color w:val="auto"/>
                <w:lang w:val="en-GB"/>
              </w:rPr>
              <w:t>Écart</w:t>
            </w:r>
            <w:proofErr w:type="spellEnd"/>
            <w:r>
              <w:rPr>
                <w:b/>
                <w:bCs/>
                <w:color w:val="auto"/>
                <w:lang w:val="en-GB"/>
              </w:rPr>
              <w:t xml:space="preserve"> à haut </w:t>
            </w:r>
            <w:proofErr w:type="spellStart"/>
            <w:r>
              <w:rPr>
                <w:b/>
                <w:bCs/>
                <w:color w:val="auto"/>
                <w:lang w:val="en-GB"/>
              </w:rPr>
              <w:t>risque</w:t>
            </w:r>
            <w:proofErr w:type="spellEnd"/>
          </w:p>
        </w:tc>
        <w:tc>
          <w:tcPr>
            <w:tcW w:w="3117" w:type="dxa"/>
            <w:shd w:val="clear" w:color="auto" w:fill="DADADA" w:themeFill="background2" w:themeFillShade="E6"/>
          </w:tcPr>
          <w:p w14:paraId="4F64C4E2" w14:textId="77777777" w:rsidR="00E0609D" w:rsidRPr="00803C52" w:rsidRDefault="00E0609D" w:rsidP="008B3B35">
            <w:pPr>
              <w:rPr>
                <w:b/>
                <w:bCs/>
                <w:color w:val="auto"/>
                <w:lang w:val="en-GB"/>
              </w:rPr>
            </w:pPr>
            <w:proofErr w:type="spellStart"/>
            <w:r w:rsidRPr="00803C52">
              <w:rPr>
                <w:b/>
                <w:bCs/>
                <w:color w:val="auto"/>
                <w:lang w:val="en-GB"/>
              </w:rPr>
              <w:t>Signaux</w:t>
            </w:r>
            <w:proofErr w:type="spellEnd"/>
            <w:r>
              <w:rPr>
                <w:b/>
                <w:bCs/>
                <w:color w:val="auto"/>
                <w:lang w:val="en-GB"/>
              </w:rPr>
              <w:t xml:space="preserve"> </w:t>
            </w:r>
            <w:proofErr w:type="spellStart"/>
            <w:r>
              <w:rPr>
                <w:b/>
                <w:bCs/>
                <w:color w:val="auto"/>
                <w:lang w:val="en-GB"/>
              </w:rPr>
              <w:t>d'alerte</w:t>
            </w:r>
            <w:proofErr w:type="spellEnd"/>
          </w:p>
        </w:tc>
        <w:tc>
          <w:tcPr>
            <w:tcW w:w="3117" w:type="dxa"/>
            <w:shd w:val="clear" w:color="auto" w:fill="DADADA" w:themeFill="background2" w:themeFillShade="E6"/>
          </w:tcPr>
          <w:p w14:paraId="67E1F8D3" w14:textId="77777777" w:rsidR="00E0609D" w:rsidRPr="00803C52" w:rsidRDefault="00E0609D" w:rsidP="008B3B35">
            <w:pPr>
              <w:rPr>
                <w:b/>
                <w:bCs/>
                <w:color w:val="auto"/>
                <w:lang w:val="en-GB"/>
              </w:rPr>
            </w:pPr>
            <w:proofErr w:type="spellStart"/>
            <w:r w:rsidRPr="00803C52">
              <w:rPr>
                <w:b/>
                <w:bCs/>
                <w:color w:val="auto"/>
                <w:lang w:val="en-GB"/>
              </w:rPr>
              <w:t>Recommandations</w:t>
            </w:r>
            <w:proofErr w:type="spellEnd"/>
          </w:p>
        </w:tc>
      </w:tr>
      <w:tr w:rsidR="00E0609D" w:rsidRPr="00803C52" w14:paraId="264B5307" w14:textId="77777777" w:rsidTr="008B3B35">
        <w:tc>
          <w:tcPr>
            <w:tcW w:w="3116" w:type="dxa"/>
          </w:tcPr>
          <w:p w14:paraId="0685DF4B" w14:textId="77777777" w:rsidR="00E0609D" w:rsidRPr="00803C52" w:rsidRDefault="00E0609D" w:rsidP="008B3B35">
            <w:pPr>
              <w:rPr>
                <w:color w:val="auto"/>
                <w:lang w:val="en-GB"/>
              </w:rPr>
            </w:pPr>
          </w:p>
        </w:tc>
        <w:tc>
          <w:tcPr>
            <w:tcW w:w="3117" w:type="dxa"/>
          </w:tcPr>
          <w:p w14:paraId="58D4022F" w14:textId="77777777" w:rsidR="00E0609D" w:rsidRPr="00803C52" w:rsidRDefault="00E0609D" w:rsidP="008B3B35">
            <w:pPr>
              <w:rPr>
                <w:color w:val="auto"/>
                <w:lang w:val="en-GB"/>
              </w:rPr>
            </w:pPr>
          </w:p>
        </w:tc>
        <w:tc>
          <w:tcPr>
            <w:tcW w:w="3117" w:type="dxa"/>
          </w:tcPr>
          <w:p w14:paraId="586498EB" w14:textId="77777777" w:rsidR="00E0609D" w:rsidRPr="00803C52" w:rsidRDefault="00E0609D" w:rsidP="008B3B35">
            <w:pPr>
              <w:rPr>
                <w:color w:val="auto"/>
                <w:lang w:val="en-GB"/>
              </w:rPr>
            </w:pPr>
          </w:p>
        </w:tc>
      </w:tr>
      <w:tr w:rsidR="00E0609D" w:rsidRPr="00803C52" w14:paraId="644E031F" w14:textId="77777777" w:rsidTr="008B3B35">
        <w:tc>
          <w:tcPr>
            <w:tcW w:w="3116" w:type="dxa"/>
          </w:tcPr>
          <w:p w14:paraId="32BCFD59" w14:textId="77777777" w:rsidR="00E0609D" w:rsidRPr="00803C52" w:rsidRDefault="00E0609D" w:rsidP="008B3B35">
            <w:pPr>
              <w:rPr>
                <w:color w:val="auto"/>
                <w:lang w:val="en-GB"/>
              </w:rPr>
            </w:pPr>
          </w:p>
        </w:tc>
        <w:tc>
          <w:tcPr>
            <w:tcW w:w="3117" w:type="dxa"/>
          </w:tcPr>
          <w:p w14:paraId="175015F4" w14:textId="77777777" w:rsidR="00E0609D" w:rsidRPr="00803C52" w:rsidRDefault="00E0609D" w:rsidP="008B3B35">
            <w:pPr>
              <w:rPr>
                <w:color w:val="auto"/>
                <w:lang w:val="en-GB"/>
              </w:rPr>
            </w:pPr>
          </w:p>
        </w:tc>
        <w:tc>
          <w:tcPr>
            <w:tcW w:w="3117" w:type="dxa"/>
          </w:tcPr>
          <w:p w14:paraId="7666E437" w14:textId="77777777" w:rsidR="00E0609D" w:rsidRPr="00803C52" w:rsidRDefault="00E0609D" w:rsidP="008B3B35">
            <w:pPr>
              <w:rPr>
                <w:color w:val="auto"/>
                <w:lang w:val="en-GB"/>
              </w:rPr>
            </w:pPr>
          </w:p>
        </w:tc>
      </w:tr>
      <w:tr w:rsidR="00E0609D" w:rsidRPr="00803C52" w14:paraId="0511974F" w14:textId="77777777" w:rsidTr="008B3B35">
        <w:tc>
          <w:tcPr>
            <w:tcW w:w="3116" w:type="dxa"/>
          </w:tcPr>
          <w:p w14:paraId="1FDAA0E5" w14:textId="77777777" w:rsidR="00E0609D" w:rsidRPr="00803C52" w:rsidRDefault="00E0609D" w:rsidP="008B3B35">
            <w:pPr>
              <w:rPr>
                <w:color w:val="auto"/>
                <w:lang w:val="en-GB"/>
              </w:rPr>
            </w:pPr>
          </w:p>
        </w:tc>
        <w:tc>
          <w:tcPr>
            <w:tcW w:w="3117" w:type="dxa"/>
          </w:tcPr>
          <w:p w14:paraId="215B227F" w14:textId="77777777" w:rsidR="00E0609D" w:rsidRPr="00803C52" w:rsidRDefault="00E0609D" w:rsidP="008B3B35">
            <w:pPr>
              <w:rPr>
                <w:color w:val="auto"/>
                <w:lang w:val="en-GB"/>
              </w:rPr>
            </w:pPr>
          </w:p>
        </w:tc>
        <w:tc>
          <w:tcPr>
            <w:tcW w:w="3117" w:type="dxa"/>
          </w:tcPr>
          <w:p w14:paraId="4047298B" w14:textId="77777777" w:rsidR="00E0609D" w:rsidRPr="00803C52" w:rsidRDefault="00E0609D" w:rsidP="008B3B35">
            <w:pPr>
              <w:rPr>
                <w:color w:val="auto"/>
                <w:lang w:val="en-GB"/>
              </w:rPr>
            </w:pPr>
          </w:p>
        </w:tc>
      </w:tr>
      <w:tr w:rsidR="00E0609D" w:rsidRPr="00803C52" w14:paraId="5B01C877" w14:textId="77777777" w:rsidTr="008B3B35">
        <w:tc>
          <w:tcPr>
            <w:tcW w:w="3116" w:type="dxa"/>
          </w:tcPr>
          <w:p w14:paraId="0EE67510" w14:textId="77777777" w:rsidR="00E0609D" w:rsidRPr="00803C52" w:rsidRDefault="00E0609D" w:rsidP="008B3B35">
            <w:pPr>
              <w:rPr>
                <w:color w:val="auto"/>
                <w:lang w:val="en-GB"/>
              </w:rPr>
            </w:pPr>
          </w:p>
        </w:tc>
        <w:tc>
          <w:tcPr>
            <w:tcW w:w="3117" w:type="dxa"/>
          </w:tcPr>
          <w:p w14:paraId="3A25A59A" w14:textId="77777777" w:rsidR="00E0609D" w:rsidRPr="00803C52" w:rsidRDefault="00E0609D" w:rsidP="008B3B35">
            <w:pPr>
              <w:rPr>
                <w:color w:val="auto"/>
                <w:lang w:val="en-GB"/>
              </w:rPr>
            </w:pPr>
          </w:p>
        </w:tc>
        <w:tc>
          <w:tcPr>
            <w:tcW w:w="3117" w:type="dxa"/>
          </w:tcPr>
          <w:p w14:paraId="514EE707" w14:textId="77777777" w:rsidR="00E0609D" w:rsidRPr="00803C52" w:rsidRDefault="00E0609D" w:rsidP="008B3B35">
            <w:pPr>
              <w:rPr>
                <w:color w:val="auto"/>
                <w:lang w:val="en-GB"/>
              </w:rPr>
            </w:pPr>
          </w:p>
        </w:tc>
      </w:tr>
    </w:tbl>
    <w:p w14:paraId="6E745DA9" w14:textId="2C49EE4C" w:rsidR="00E0609D" w:rsidRPr="0033799B" w:rsidRDefault="00E0609D" w:rsidP="00E0609D">
      <w:pPr>
        <w:pStyle w:val="Heading3"/>
        <w:rPr>
          <w:lang w:val="fr-FR"/>
        </w:rPr>
      </w:pPr>
      <w:bookmarkStart w:id="45" w:name="_Toc210142082"/>
      <w:r w:rsidRPr="0033799B">
        <w:rPr>
          <w:lang w:val="fr-FR"/>
        </w:rPr>
        <w:t xml:space="preserve">Indicateur PPP 10. </w:t>
      </w:r>
      <w:r w:rsidR="00936F6A">
        <w:rPr>
          <w:lang w:val="fr-FR"/>
        </w:rPr>
        <w:t>Les mécanismes de recours en matière de passation de marchés de PPP sont efficaces et efficients</w:t>
      </w:r>
      <w:bookmarkEnd w:id="45"/>
      <w:r w:rsidRPr="0033799B">
        <w:rPr>
          <w:lang w:val="fr-FR"/>
        </w:rPr>
        <w:t xml:space="preserve"> </w:t>
      </w:r>
    </w:p>
    <w:p w14:paraId="70F1474D" w14:textId="69268DB2" w:rsidR="00290D0F" w:rsidRPr="0033799B" w:rsidRDefault="00290D0F" w:rsidP="00290D0F">
      <w:pPr>
        <w:rPr>
          <w:rFonts w:cstheme="minorHAnsi"/>
          <w:lang w:val="fr-FR"/>
        </w:rPr>
      </w:pPr>
      <w:r w:rsidRPr="0033799B">
        <w:rPr>
          <w:rFonts w:cstheme="minorHAnsi"/>
          <w:lang w:val="fr-FR"/>
        </w:rPr>
        <w:t xml:space="preserve">Le pilier I couvre les aspects du mécanisme de recours liés au cadre juridique des PPP, y compris sa mise en place et sa couverture. Cet indicateur évalue en outre les mécanismes de recours pour une série de </w:t>
      </w:r>
      <w:r w:rsidRPr="0033799B">
        <w:rPr>
          <w:rFonts w:cstheme="minorHAnsi"/>
          <w:lang w:val="fr-FR"/>
        </w:rPr>
        <w:lastRenderedPageBreak/>
        <w:t xml:space="preserve">questions spécifiques concernant leur efficacité à contribuer à l'environnement de conformité dans le pays et à l'intégrité du système de passation des marchés publics. </w:t>
      </w:r>
    </w:p>
    <w:p w14:paraId="013A13D6" w14:textId="2A29652B" w:rsidR="00E0609D" w:rsidRPr="0033799B" w:rsidRDefault="00E0609D" w:rsidP="00E0609D">
      <w:pPr>
        <w:rPr>
          <w:lang w:val="fr-FR"/>
        </w:rPr>
      </w:pPr>
    </w:p>
    <w:p w14:paraId="2C179A89"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2090508A" w14:textId="77777777" w:rsidR="00E0609D" w:rsidRPr="00803C52" w:rsidRDefault="00E0609D" w:rsidP="00E0609D">
      <w:pPr>
        <w:ind w:left="360"/>
        <w:rPr>
          <w:b/>
          <w:color w:val="auto"/>
          <w:lang w:val="en-GB"/>
        </w:rPr>
      </w:pPr>
      <w:r w:rsidRPr="00803C52">
        <w:rPr>
          <w:b/>
          <w:color w:val="auto"/>
          <w:lang w:val="en-GB"/>
        </w:rPr>
        <w:t>…</w:t>
      </w:r>
    </w:p>
    <w:p w14:paraId="5B6E8A25" w14:textId="77777777" w:rsidR="00E0609D" w:rsidRPr="00803C52" w:rsidRDefault="00E0609D" w:rsidP="00E0609D">
      <w:pPr>
        <w:rPr>
          <w:color w:val="auto"/>
          <w:lang w:val="en-GB"/>
        </w:rPr>
      </w:pPr>
    </w:p>
    <w:p w14:paraId="3AB6A4FD" w14:textId="52C45301" w:rsidR="00E0609D" w:rsidRPr="0033799B" w:rsidRDefault="00E0609D" w:rsidP="00E0609D">
      <w:pPr>
        <w:rPr>
          <w:b/>
          <w:bCs/>
          <w:color w:val="auto"/>
          <w:lang w:val="fr-FR"/>
        </w:rPr>
      </w:pPr>
      <w:r w:rsidRPr="0033799B">
        <w:rPr>
          <w:b/>
          <w:bCs/>
          <w:color w:val="auto"/>
          <w:lang w:val="fr-FR"/>
        </w:rPr>
        <w:t>Résumé des écarts à haut risque et recommandations de l'indicateur PPP 10</w:t>
      </w:r>
    </w:p>
    <w:tbl>
      <w:tblPr>
        <w:tblStyle w:val="TableGrid"/>
        <w:tblW w:w="0" w:type="auto"/>
        <w:tblLook w:val="04A0" w:firstRow="1" w:lastRow="0" w:firstColumn="1" w:lastColumn="0" w:noHBand="0" w:noVBand="1"/>
      </w:tblPr>
      <w:tblGrid>
        <w:gridCol w:w="3116"/>
        <w:gridCol w:w="3117"/>
        <w:gridCol w:w="3117"/>
      </w:tblGrid>
      <w:tr w:rsidR="00E0609D" w:rsidRPr="00803C52" w14:paraId="4F3E222F" w14:textId="77777777" w:rsidTr="008B3B35">
        <w:tc>
          <w:tcPr>
            <w:tcW w:w="3116" w:type="dxa"/>
            <w:shd w:val="clear" w:color="auto" w:fill="DADADA" w:themeFill="background2" w:themeFillShade="E6"/>
          </w:tcPr>
          <w:p w14:paraId="0BE46384" w14:textId="77777777" w:rsidR="00E0609D" w:rsidRPr="00803C52" w:rsidRDefault="00E0609D" w:rsidP="008B3B35">
            <w:pPr>
              <w:rPr>
                <w:b/>
                <w:bCs/>
                <w:color w:val="auto"/>
                <w:lang w:val="en-GB"/>
              </w:rPr>
            </w:pPr>
            <w:proofErr w:type="spellStart"/>
            <w:r w:rsidRPr="00803C52">
              <w:rPr>
                <w:b/>
                <w:bCs/>
                <w:color w:val="auto"/>
                <w:lang w:val="en-GB"/>
              </w:rPr>
              <w:t>Écart</w:t>
            </w:r>
            <w:proofErr w:type="spellEnd"/>
            <w:r>
              <w:rPr>
                <w:b/>
                <w:bCs/>
                <w:color w:val="auto"/>
                <w:lang w:val="en-GB"/>
              </w:rPr>
              <w:t xml:space="preserve"> à haut </w:t>
            </w:r>
            <w:proofErr w:type="spellStart"/>
            <w:r>
              <w:rPr>
                <w:b/>
                <w:bCs/>
                <w:color w:val="auto"/>
                <w:lang w:val="en-GB"/>
              </w:rPr>
              <w:t>risque</w:t>
            </w:r>
            <w:proofErr w:type="spellEnd"/>
          </w:p>
        </w:tc>
        <w:tc>
          <w:tcPr>
            <w:tcW w:w="3117" w:type="dxa"/>
            <w:shd w:val="clear" w:color="auto" w:fill="DADADA" w:themeFill="background2" w:themeFillShade="E6"/>
          </w:tcPr>
          <w:p w14:paraId="53CA7E1E" w14:textId="77777777" w:rsidR="00E0609D" w:rsidRPr="00803C52" w:rsidRDefault="00E0609D" w:rsidP="008B3B35">
            <w:pPr>
              <w:rPr>
                <w:b/>
                <w:bCs/>
                <w:color w:val="auto"/>
                <w:lang w:val="en-GB"/>
              </w:rPr>
            </w:pPr>
            <w:proofErr w:type="spellStart"/>
            <w:r w:rsidRPr="00803C52">
              <w:rPr>
                <w:b/>
                <w:bCs/>
                <w:color w:val="auto"/>
                <w:lang w:val="en-GB"/>
              </w:rPr>
              <w:t>Signaux</w:t>
            </w:r>
            <w:proofErr w:type="spellEnd"/>
            <w:r w:rsidRPr="00803C52">
              <w:rPr>
                <w:b/>
                <w:bCs/>
                <w:color w:val="auto"/>
                <w:lang w:val="en-GB"/>
              </w:rPr>
              <w:t xml:space="preserve"> </w:t>
            </w:r>
            <w:proofErr w:type="spellStart"/>
            <w:r>
              <w:rPr>
                <w:b/>
                <w:bCs/>
                <w:color w:val="auto"/>
                <w:lang w:val="en-GB"/>
              </w:rPr>
              <w:t>d'alerte</w:t>
            </w:r>
            <w:proofErr w:type="spellEnd"/>
          </w:p>
        </w:tc>
        <w:tc>
          <w:tcPr>
            <w:tcW w:w="3117" w:type="dxa"/>
            <w:shd w:val="clear" w:color="auto" w:fill="DADADA" w:themeFill="background2" w:themeFillShade="E6"/>
          </w:tcPr>
          <w:p w14:paraId="1A552376" w14:textId="77777777" w:rsidR="00E0609D" w:rsidRPr="00803C52" w:rsidRDefault="00E0609D" w:rsidP="008B3B35">
            <w:pPr>
              <w:rPr>
                <w:b/>
                <w:bCs/>
                <w:color w:val="auto"/>
                <w:lang w:val="en-GB"/>
              </w:rPr>
            </w:pPr>
            <w:proofErr w:type="spellStart"/>
            <w:r w:rsidRPr="00803C52">
              <w:rPr>
                <w:b/>
                <w:bCs/>
                <w:color w:val="auto"/>
                <w:lang w:val="en-GB"/>
              </w:rPr>
              <w:t>Recommandations</w:t>
            </w:r>
            <w:proofErr w:type="spellEnd"/>
          </w:p>
        </w:tc>
      </w:tr>
      <w:tr w:rsidR="00E0609D" w:rsidRPr="00803C52" w14:paraId="735CAD15" w14:textId="77777777" w:rsidTr="008B3B35">
        <w:tc>
          <w:tcPr>
            <w:tcW w:w="3116" w:type="dxa"/>
          </w:tcPr>
          <w:p w14:paraId="1DB24762" w14:textId="77777777" w:rsidR="00E0609D" w:rsidRPr="00803C52" w:rsidRDefault="00E0609D" w:rsidP="008B3B35">
            <w:pPr>
              <w:rPr>
                <w:color w:val="auto"/>
                <w:lang w:val="en-GB"/>
              </w:rPr>
            </w:pPr>
          </w:p>
        </w:tc>
        <w:tc>
          <w:tcPr>
            <w:tcW w:w="3117" w:type="dxa"/>
          </w:tcPr>
          <w:p w14:paraId="5B693A11" w14:textId="77777777" w:rsidR="00E0609D" w:rsidRPr="00803C52" w:rsidRDefault="00E0609D" w:rsidP="008B3B35">
            <w:pPr>
              <w:rPr>
                <w:color w:val="auto"/>
                <w:lang w:val="en-GB"/>
              </w:rPr>
            </w:pPr>
          </w:p>
        </w:tc>
        <w:tc>
          <w:tcPr>
            <w:tcW w:w="3117" w:type="dxa"/>
          </w:tcPr>
          <w:p w14:paraId="6EE5723E" w14:textId="77777777" w:rsidR="00E0609D" w:rsidRPr="00803C52" w:rsidRDefault="00E0609D" w:rsidP="008B3B35">
            <w:pPr>
              <w:rPr>
                <w:color w:val="auto"/>
                <w:lang w:val="en-GB"/>
              </w:rPr>
            </w:pPr>
          </w:p>
        </w:tc>
      </w:tr>
      <w:tr w:rsidR="00E0609D" w:rsidRPr="00803C52" w14:paraId="4D779B01" w14:textId="77777777" w:rsidTr="008B3B35">
        <w:tc>
          <w:tcPr>
            <w:tcW w:w="3116" w:type="dxa"/>
          </w:tcPr>
          <w:p w14:paraId="4568E282" w14:textId="77777777" w:rsidR="00E0609D" w:rsidRPr="00803C52" w:rsidRDefault="00E0609D" w:rsidP="008B3B35">
            <w:pPr>
              <w:rPr>
                <w:color w:val="auto"/>
                <w:lang w:val="en-GB"/>
              </w:rPr>
            </w:pPr>
          </w:p>
        </w:tc>
        <w:tc>
          <w:tcPr>
            <w:tcW w:w="3117" w:type="dxa"/>
          </w:tcPr>
          <w:p w14:paraId="63C67402" w14:textId="77777777" w:rsidR="00E0609D" w:rsidRPr="00803C52" w:rsidRDefault="00E0609D" w:rsidP="008B3B35">
            <w:pPr>
              <w:rPr>
                <w:color w:val="auto"/>
                <w:lang w:val="en-GB"/>
              </w:rPr>
            </w:pPr>
          </w:p>
        </w:tc>
        <w:tc>
          <w:tcPr>
            <w:tcW w:w="3117" w:type="dxa"/>
          </w:tcPr>
          <w:p w14:paraId="4F5D6850" w14:textId="77777777" w:rsidR="00E0609D" w:rsidRPr="00803C52" w:rsidRDefault="00E0609D" w:rsidP="008B3B35">
            <w:pPr>
              <w:rPr>
                <w:color w:val="auto"/>
                <w:lang w:val="en-GB"/>
              </w:rPr>
            </w:pPr>
          </w:p>
        </w:tc>
      </w:tr>
      <w:tr w:rsidR="00E0609D" w:rsidRPr="00803C52" w14:paraId="1FA0469B" w14:textId="77777777" w:rsidTr="008B3B35">
        <w:tc>
          <w:tcPr>
            <w:tcW w:w="3116" w:type="dxa"/>
          </w:tcPr>
          <w:p w14:paraId="00825C52" w14:textId="77777777" w:rsidR="00E0609D" w:rsidRPr="00803C52" w:rsidRDefault="00E0609D" w:rsidP="008B3B35">
            <w:pPr>
              <w:rPr>
                <w:color w:val="auto"/>
                <w:lang w:val="en-GB"/>
              </w:rPr>
            </w:pPr>
          </w:p>
        </w:tc>
        <w:tc>
          <w:tcPr>
            <w:tcW w:w="3117" w:type="dxa"/>
          </w:tcPr>
          <w:p w14:paraId="241C58EF" w14:textId="77777777" w:rsidR="00E0609D" w:rsidRPr="00803C52" w:rsidRDefault="00E0609D" w:rsidP="008B3B35">
            <w:pPr>
              <w:rPr>
                <w:color w:val="auto"/>
                <w:lang w:val="en-GB"/>
              </w:rPr>
            </w:pPr>
          </w:p>
        </w:tc>
        <w:tc>
          <w:tcPr>
            <w:tcW w:w="3117" w:type="dxa"/>
          </w:tcPr>
          <w:p w14:paraId="6E8C8391" w14:textId="77777777" w:rsidR="00E0609D" w:rsidRPr="00803C52" w:rsidRDefault="00E0609D" w:rsidP="008B3B35">
            <w:pPr>
              <w:rPr>
                <w:color w:val="auto"/>
                <w:lang w:val="en-GB"/>
              </w:rPr>
            </w:pPr>
          </w:p>
        </w:tc>
      </w:tr>
      <w:tr w:rsidR="00E0609D" w:rsidRPr="00803C52" w14:paraId="172C89AA" w14:textId="77777777" w:rsidTr="008B3B35">
        <w:tc>
          <w:tcPr>
            <w:tcW w:w="3116" w:type="dxa"/>
          </w:tcPr>
          <w:p w14:paraId="62C159FC" w14:textId="77777777" w:rsidR="00E0609D" w:rsidRPr="00803C52" w:rsidRDefault="00E0609D" w:rsidP="008B3B35">
            <w:pPr>
              <w:rPr>
                <w:color w:val="auto"/>
                <w:lang w:val="en-GB"/>
              </w:rPr>
            </w:pPr>
          </w:p>
        </w:tc>
        <w:tc>
          <w:tcPr>
            <w:tcW w:w="3117" w:type="dxa"/>
          </w:tcPr>
          <w:p w14:paraId="2EA602CC" w14:textId="77777777" w:rsidR="00E0609D" w:rsidRPr="00803C52" w:rsidRDefault="00E0609D" w:rsidP="008B3B35">
            <w:pPr>
              <w:rPr>
                <w:color w:val="auto"/>
                <w:lang w:val="en-GB"/>
              </w:rPr>
            </w:pPr>
          </w:p>
        </w:tc>
        <w:tc>
          <w:tcPr>
            <w:tcW w:w="3117" w:type="dxa"/>
          </w:tcPr>
          <w:p w14:paraId="31C61551" w14:textId="77777777" w:rsidR="00E0609D" w:rsidRPr="00803C52" w:rsidRDefault="00E0609D" w:rsidP="008B3B35">
            <w:pPr>
              <w:rPr>
                <w:color w:val="auto"/>
                <w:lang w:val="en-GB"/>
              </w:rPr>
            </w:pPr>
          </w:p>
        </w:tc>
      </w:tr>
    </w:tbl>
    <w:p w14:paraId="2772CCCF" w14:textId="77777777" w:rsidR="00E0609D" w:rsidRDefault="00E0609D" w:rsidP="00F42F31">
      <w:pPr>
        <w:pStyle w:val="Heading3"/>
        <w:jc w:val="both"/>
        <w:rPr>
          <w:lang w:val="en-GB"/>
        </w:rPr>
      </w:pPr>
    </w:p>
    <w:p w14:paraId="0C74BAEF" w14:textId="4F37E0DE" w:rsidR="00F42F31" w:rsidRPr="0033799B" w:rsidRDefault="00F42F31" w:rsidP="00F42F31">
      <w:pPr>
        <w:pStyle w:val="Heading3"/>
        <w:jc w:val="both"/>
        <w:rPr>
          <w:lang w:val="fr-FR"/>
        </w:rPr>
      </w:pPr>
      <w:bookmarkStart w:id="46" w:name="_Toc210142083"/>
      <w:r w:rsidRPr="0033799B">
        <w:rPr>
          <w:lang w:val="fr-FR"/>
        </w:rPr>
        <w:t>Indicateur</w:t>
      </w:r>
      <w:r w:rsidR="001E1EA6" w:rsidRPr="0033799B">
        <w:rPr>
          <w:lang w:val="fr-FR"/>
        </w:rPr>
        <w:t xml:space="preserve"> PPP</w:t>
      </w:r>
      <w:r w:rsidRPr="0033799B">
        <w:rPr>
          <w:lang w:val="fr-FR"/>
        </w:rPr>
        <w:t xml:space="preserve"> 11. </w:t>
      </w:r>
      <w:r w:rsidR="00BB53DE" w:rsidRPr="0033799B">
        <w:rPr>
          <w:lang w:val="fr-FR"/>
        </w:rPr>
        <w:t xml:space="preserve">Le pays a mis en place des mesures </w:t>
      </w:r>
      <w:r w:rsidR="00936F6A">
        <w:rPr>
          <w:lang w:val="fr-FR"/>
        </w:rPr>
        <w:t>d’</w:t>
      </w:r>
      <w:r w:rsidR="00BB53DE" w:rsidRPr="0033799B">
        <w:rPr>
          <w:lang w:val="fr-FR"/>
        </w:rPr>
        <w:t xml:space="preserve">éthique et </w:t>
      </w:r>
      <w:r w:rsidR="00936F6A">
        <w:rPr>
          <w:lang w:val="fr-FR"/>
        </w:rPr>
        <w:t xml:space="preserve">de lutte contre la </w:t>
      </w:r>
      <w:r w:rsidR="00BB53DE" w:rsidRPr="0033799B">
        <w:rPr>
          <w:lang w:val="fr-FR"/>
        </w:rPr>
        <w:t>corruption pour la passation des PPP</w:t>
      </w:r>
      <w:bookmarkEnd w:id="46"/>
    </w:p>
    <w:p w14:paraId="6AF58318" w14:textId="77777777" w:rsidR="00BB53DE" w:rsidRPr="0033799B" w:rsidRDefault="00BB53DE" w:rsidP="00BB53DE">
      <w:pPr>
        <w:rPr>
          <w:rFonts w:cstheme="minorHAnsi"/>
          <w:lang w:val="fr-FR"/>
        </w:rPr>
      </w:pPr>
      <w:r w:rsidRPr="0033799B">
        <w:rPr>
          <w:rFonts w:cstheme="minorHAnsi"/>
          <w:lang w:val="fr-FR"/>
        </w:rPr>
        <w:t xml:space="preserve">Cet indicateur évalue la manière dont les mesures visant à promouvoir l'éthique et la lutte contre la corruption sont mises en place dans le pays en matière de passation de marchés de PPP. </w:t>
      </w:r>
    </w:p>
    <w:p w14:paraId="0C74BAF0" w14:textId="0A70DF1C" w:rsidR="00F42F31" w:rsidRPr="0033799B" w:rsidRDefault="001E1EA6" w:rsidP="001E1EA6">
      <w:pPr>
        <w:rPr>
          <w:lang w:val="fr-FR"/>
        </w:rPr>
      </w:pPr>
      <w:r w:rsidRPr="0033799B">
        <w:rPr>
          <w:color w:val="3B3B3B"/>
          <w:lang w:val="fr-FR"/>
        </w:rPr>
        <w:t xml:space="preserve">  </w:t>
      </w:r>
    </w:p>
    <w:p w14:paraId="170ED55D"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Synthèse</w:t>
      </w:r>
      <w:proofErr w:type="spellEnd"/>
      <w:r w:rsidRPr="00803C52">
        <w:rPr>
          <w:b/>
          <w:color w:val="auto"/>
          <w:lang w:val="en-GB"/>
        </w:rPr>
        <w:t xml:space="preserve"> de </w:t>
      </w:r>
      <w:proofErr w:type="spellStart"/>
      <w:r w:rsidRPr="00803C52">
        <w:rPr>
          <w:b/>
          <w:color w:val="auto"/>
          <w:lang w:val="en-GB"/>
        </w:rPr>
        <w:t>l'indicateur</w:t>
      </w:r>
      <w:proofErr w:type="spellEnd"/>
    </w:p>
    <w:p w14:paraId="2F1C04CA" w14:textId="77777777" w:rsidR="00E24318" w:rsidRPr="00803C52" w:rsidRDefault="00E24318" w:rsidP="00E24318">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78E3A289" w14:textId="5B077449" w:rsidR="00E24318" w:rsidRPr="0033799B" w:rsidRDefault="00E24318" w:rsidP="00E24318">
      <w:pPr>
        <w:rPr>
          <w:b/>
          <w:bCs/>
          <w:color w:val="auto"/>
          <w:lang w:val="fr-FR"/>
        </w:rPr>
      </w:pPr>
      <w:r w:rsidRPr="0033799B">
        <w:rPr>
          <w:b/>
          <w:bCs/>
          <w:color w:val="auto"/>
          <w:lang w:val="fr-FR"/>
        </w:rPr>
        <w:t xml:space="preserve">Résumé des écarts </w:t>
      </w:r>
      <w:r w:rsidR="00563827" w:rsidRPr="0033799B">
        <w:rPr>
          <w:b/>
          <w:bCs/>
          <w:color w:val="auto"/>
          <w:lang w:val="fr-FR"/>
        </w:rPr>
        <w:t xml:space="preserve">à haut risque </w:t>
      </w:r>
      <w:r w:rsidRPr="0033799B">
        <w:rPr>
          <w:b/>
          <w:bCs/>
          <w:color w:val="auto"/>
          <w:lang w:val="fr-FR"/>
        </w:rPr>
        <w:t>et recommandations de l'indicateur</w:t>
      </w:r>
      <w:r w:rsidR="001E1EA6" w:rsidRPr="0033799B">
        <w:rPr>
          <w:b/>
          <w:bCs/>
          <w:color w:val="auto"/>
          <w:lang w:val="fr-FR"/>
        </w:rPr>
        <w:t xml:space="preserve"> PPP</w:t>
      </w:r>
      <w:r w:rsidR="003D749C" w:rsidRPr="0033799B">
        <w:rPr>
          <w:b/>
          <w:bCs/>
          <w:color w:val="auto"/>
          <w:lang w:val="fr-FR"/>
        </w:rPr>
        <w:t xml:space="preserve"> 11</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4FDF5CA7" w14:textId="0892C850" w:rsidR="00E24318" w:rsidRPr="00803C52" w:rsidRDefault="00E24318" w:rsidP="004A3EE9">
            <w:pPr>
              <w:rPr>
                <w:b/>
                <w:bCs/>
                <w:color w:val="auto"/>
                <w:lang w:val="en-GB"/>
              </w:rPr>
            </w:pPr>
            <w:proofErr w:type="spellStart"/>
            <w:r w:rsidRPr="00803C52">
              <w:rPr>
                <w:b/>
                <w:bCs/>
                <w:color w:val="auto"/>
                <w:lang w:val="en-GB"/>
              </w:rPr>
              <w:t>Écart</w:t>
            </w:r>
            <w:proofErr w:type="spellEnd"/>
            <w:r w:rsidRPr="00803C52">
              <w:rPr>
                <w:b/>
                <w:bCs/>
                <w:color w:val="auto"/>
                <w:lang w:val="en-GB"/>
              </w:rPr>
              <w:t xml:space="preserve"> </w:t>
            </w:r>
            <w:r w:rsidR="00563827">
              <w:rPr>
                <w:b/>
                <w:bCs/>
                <w:color w:val="auto"/>
                <w:lang w:val="en-GB"/>
              </w:rPr>
              <w:t xml:space="preserve">à haut </w:t>
            </w:r>
            <w:proofErr w:type="spellStart"/>
            <w:r w:rsidR="00563827">
              <w:rPr>
                <w:b/>
                <w:bCs/>
                <w:color w:val="auto"/>
                <w:lang w:val="en-GB"/>
              </w:rPr>
              <w:t>risque</w:t>
            </w:r>
            <w:proofErr w:type="spellEnd"/>
          </w:p>
        </w:tc>
        <w:tc>
          <w:tcPr>
            <w:tcW w:w="3117" w:type="dxa"/>
            <w:shd w:val="clear" w:color="auto" w:fill="DADADA" w:themeFill="background2" w:themeFillShade="E6"/>
          </w:tcPr>
          <w:p w14:paraId="46F24850" w14:textId="3FB70341" w:rsidR="00E24318" w:rsidRPr="00803C52" w:rsidRDefault="00E24318" w:rsidP="004A3EE9">
            <w:pPr>
              <w:rPr>
                <w:b/>
                <w:bCs/>
                <w:color w:val="auto"/>
                <w:lang w:val="en-GB"/>
              </w:rPr>
            </w:pPr>
            <w:proofErr w:type="spellStart"/>
            <w:r w:rsidRPr="00803C52">
              <w:rPr>
                <w:b/>
                <w:bCs/>
                <w:color w:val="auto"/>
                <w:lang w:val="en-GB"/>
              </w:rPr>
              <w:t>Signaux</w:t>
            </w:r>
            <w:proofErr w:type="spellEnd"/>
            <w:r w:rsidR="00563827">
              <w:rPr>
                <w:b/>
                <w:bCs/>
                <w:color w:val="auto"/>
                <w:lang w:val="en-GB"/>
              </w:rPr>
              <w:t xml:space="preserve"> </w:t>
            </w:r>
            <w:proofErr w:type="spellStart"/>
            <w:r w:rsidR="00563827">
              <w:rPr>
                <w:b/>
                <w:bCs/>
                <w:color w:val="auto"/>
                <w:lang w:val="en-GB"/>
              </w:rPr>
              <w:t>d'alerte</w:t>
            </w:r>
            <w:proofErr w:type="spellEnd"/>
          </w:p>
        </w:tc>
        <w:tc>
          <w:tcPr>
            <w:tcW w:w="3117" w:type="dxa"/>
            <w:shd w:val="clear" w:color="auto" w:fill="DADADA" w:themeFill="background2" w:themeFillShade="E6"/>
          </w:tcPr>
          <w:p w14:paraId="57CCF024" w14:textId="77777777" w:rsidR="00E24318" w:rsidRPr="00803C52" w:rsidRDefault="00E24318" w:rsidP="004A3EE9">
            <w:pPr>
              <w:rPr>
                <w:b/>
                <w:bCs/>
                <w:color w:val="auto"/>
                <w:lang w:val="en-GB"/>
              </w:rPr>
            </w:pPr>
            <w:proofErr w:type="spellStart"/>
            <w:r w:rsidRPr="00803C52">
              <w:rPr>
                <w:b/>
                <w:bCs/>
                <w:color w:val="auto"/>
                <w:lang w:val="en-GB"/>
              </w:rPr>
              <w:t>Recommandations</w:t>
            </w:r>
            <w:proofErr w:type="spellEnd"/>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0C74BB12" w14:textId="77777777" w:rsidR="00620EA8" w:rsidRPr="00115061" w:rsidRDefault="00620EA8" w:rsidP="00620EA8">
      <w:pPr>
        <w:rPr>
          <w:lang w:val="en-GB"/>
        </w:rPr>
      </w:pPr>
    </w:p>
    <w:p w14:paraId="0C74BB15" w14:textId="53D2F862" w:rsidR="0053036B" w:rsidRDefault="00563827" w:rsidP="0053036B">
      <w:pPr>
        <w:pStyle w:val="Heading1"/>
        <w:rPr>
          <w:lang w:val="en-GB"/>
        </w:rPr>
      </w:pPr>
      <w:bookmarkStart w:id="47" w:name="_Toc210142084"/>
      <w:r>
        <w:rPr>
          <w:lang w:val="en-GB"/>
        </w:rPr>
        <w:t>4</w:t>
      </w:r>
      <w:r w:rsidR="0053036B" w:rsidRPr="00115061">
        <w:rPr>
          <w:lang w:val="en-GB"/>
        </w:rPr>
        <w:t>.</w:t>
      </w:r>
      <w:commentRangeStart w:id="48"/>
      <w:r>
        <w:rPr>
          <w:lang w:val="en-GB"/>
        </w:rPr>
        <w:t xml:space="preserve"> Plan </w:t>
      </w:r>
      <w:proofErr w:type="spellStart"/>
      <w:r>
        <w:rPr>
          <w:lang w:val="en-GB"/>
        </w:rPr>
        <w:t>d'action</w:t>
      </w:r>
      <w:proofErr w:type="spellEnd"/>
      <w:r>
        <w:rPr>
          <w:lang w:val="en-GB"/>
        </w:rPr>
        <w:t xml:space="preserve"> </w:t>
      </w:r>
      <w:proofErr w:type="spellStart"/>
      <w:r w:rsidR="0053036B" w:rsidRPr="00115061">
        <w:rPr>
          <w:lang w:val="en-GB"/>
        </w:rPr>
        <w:t>stratégique</w:t>
      </w:r>
      <w:commentRangeEnd w:id="48"/>
      <w:proofErr w:type="spellEnd"/>
      <w:r>
        <w:rPr>
          <w:rStyle w:val="CommentReference"/>
          <w:rFonts w:eastAsiaTheme="minorEastAsia" w:cstheme="minorBidi"/>
          <w:bCs w:val="0"/>
        </w:rPr>
        <w:commentReference w:id="48"/>
      </w:r>
      <w:bookmarkEnd w:id="47"/>
    </w:p>
    <w:p w14:paraId="3132BA52" w14:textId="6324B202" w:rsidR="003A2345" w:rsidRDefault="003A2345" w:rsidP="003A2345">
      <w:pPr>
        <w:rPr>
          <w:lang w:val="en-GB"/>
        </w:rPr>
      </w:pPr>
      <w:commentRangeStart w:id="49"/>
      <w:r>
        <w:rPr>
          <w:lang w:val="en-GB"/>
        </w:rPr>
        <w:t>…</w:t>
      </w:r>
      <w:commentRangeEnd w:id="49"/>
      <w:r w:rsidR="00563827">
        <w:rPr>
          <w:rStyle w:val="CommentReference"/>
        </w:rPr>
        <w:commentReference w:id="49"/>
      </w:r>
    </w:p>
    <w:tbl>
      <w:tblPr>
        <w:tblStyle w:val="TableGrid"/>
        <w:tblW w:w="0" w:type="auto"/>
        <w:tblLook w:val="04A0" w:firstRow="1" w:lastRow="0" w:firstColumn="1" w:lastColumn="0" w:noHBand="0" w:noVBand="1"/>
      </w:tblPr>
      <w:tblGrid>
        <w:gridCol w:w="4390"/>
        <w:gridCol w:w="2409"/>
        <w:gridCol w:w="2551"/>
      </w:tblGrid>
      <w:tr w:rsidR="00FE2851" w:rsidRPr="00803C52" w14:paraId="4B380E75" w14:textId="77777777" w:rsidTr="00CF5BBB">
        <w:tc>
          <w:tcPr>
            <w:tcW w:w="4390" w:type="dxa"/>
            <w:shd w:val="clear" w:color="auto" w:fill="DADADA" w:themeFill="background2" w:themeFillShade="E6"/>
          </w:tcPr>
          <w:p w14:paraId="25251E88" w14:textId="08F67B16" w:rsidR="00FE2851" w:rsidRPr="00803C52" w:rsidRDefault="00FE2851" w:rsidP="004A3EE9">
            <w:pPr>
              <w:rPr>
                <w:b/>
                <w:bCs/>
                <w:color w:val="auto"/>
                <w:lang w:val="en-GB"/>
              </w:rPr>
            </w:pPr>
            <w:r>
              <w:rPr>
                <w:b/>
                <w:bCs/>
                <w:color w:val="auto"/>
                <w:lang w:val="en-GB"/>
              </w:rPr>
              <w:t xml:space="preserve">Action </w:t>
            </w:r>
            <w:proofErr w:type="spellStart"/>
            <w:r>
              <w:rPr>
                <w:b/>
                <w:bCs/>
                <w:color w:val="auto"/>
                <w:lang w:val="en-GB"/>
              </w:rPr>
              <w:t>proposée</w:t>
            </w:r>
            <w:proofErr w:type="spellEnd"/>
          </w:p>
        </w:tc>
        <w:tc>
          <w:tcPr>
            <w:tcW w:w="2409" w:type="dxa"/>
            <w:shd w:val="clear" w:color="auto" w:fill="DADADA" w:themeFill="background2" w:themeFillShade="E6"/>
          </w:tcPr>
          <w:p w14:paraId="1C111376" w14:textId="2C76B4AC" w:rsidR="00FE2851" w:rsidRPr="00803C52" w:rsidRDefault="00FE2851" w:rsidP="004A3EE9">
            <w:pPr>
              <w:rPr>
                <w:b/>
                <w:bCs/>
                <w:color w:val="auto"/>
                <w:lang w:val="en-GB"/>
              </w:rPr>
            </w:pPr>
            <w:proofErr w:type="spellStart"/>
            <w:r>
              <w:rPr>
                <w:b/>
                <w:bCs/>
                <w:color w:val="auto"/>
                <w:lang w:val="en-GB"/>
              </w:rPr>
              <w:t>Calendrier</w:t>
            </w:r>
            <w:proofErr w:type="spellEnd"/>
          </w:p>
        </w:tc>
        <w:tc>
          <w:tcPr>
            <w:tcW w:w="2551" w:type="dxa"/>
            <w:shd w:val="clear" w:color="auto" w:fill="DADADA" w:themeFill="background2" w:themeFillShade="E6"/>
          </w:tcPr>
          <w:p w14:paraId="5624575A" w14:textId="529399D6" w:rsidR="00FE2851" w:rsidRPr="00803C52" w:rsidRDefault="00FE2851" w:rsidP="004A3EE9">
            <w:pPr>
              <w:rPr>
                <w:b/>
                <w:bCs/>
                <w:color w:val="auto"/>
                <w:lang w:val="en-GB"/>
              </w:rPr>
            </w:pPr>
            <w:r>
              <w:rPr>
                <w:b/>
                <w:bCs/>
                <w:color w:val="auto"/>
                <w:lang w:val="en-GB"/>
              </w:rPr>
              <w:t xml:space="preserve">Institutions </w:t>
            </w:r>
            <w:proofErr w:type="spellStart"/>
            <w:r>
              <w:rPr>
                <w:b/>
                <w:bCs/>
                <w:color w:val="auto"/>
                <w:lang w:val="en-GB"/>
              </w:rPr>
              <w:t>responsables</w:t>
            </w:r>
            <w:proofErr w:type="spellEnd"/>
          </w:p>
        </w:tc>
      </w:tr>
      <w:tr w:rsidR="00FE2851" w:rsidRPr="00803C52" w14:paraId="57535AFA" w14:textId="77777777" w:rsidTr="00CF5BBB">
        <w:tc>
          <w:tcPr>
            <w:tcW w:w="4390" w:type="dxa"/>
          </w:tcPr>
          <w:p w14:paraId="408F7486" w14:textId="77777777" w:rsidR="00FE2851" w:rsidRPr="00803C52" w:rsidRDefault="00FE2851" w:rsidP="004A3EE9">
            <w:pPr>
              <w:rPr>
                <w:color w:val="auto"/>
                <w:lang w:val="en-GB"/>
              </w:rPr>
            </w:pPr>
          </w:p>
        </w:tc>
        <w:tc>
          <w:tcPr>
            <w:tcW w:w="2409" w:type="dxa"/>
          </w:tcPr>
          <w:p w14:paraId="5A76003C" w14:textId="77777777" w:rsidR="00FE2851" w:rsidRPr="00803C52" w:rsidRDefault="00FE2851" w:rsidP="004A3EE9">
            <w:pPr>
              <w:rPr>
                <w:color w:val="auto"/>
                <w:lang w:val="en-GB"/>
              </w:rPr>
            </w:pPr>
          </w:p>
        </w:tc>
        <w:tc>
          <w:tcPr>
            <w:tcW w:w="2551" w:type="dxa"/>
          </w:tcPr>
          <w:p w14:paraId="7BF3E98A" w14:textId="77777777" w:rsidR="00FE2851" w:rsidRPr="00803C52" w:rsidRDefault="00FE2851" w:rsidP="004A3EE9">
            <w:pPr>
              <w:rPr>
                <w:color w:val="auto"/>
                <w:lang w:val="en-GB"/>
              </w:rPr>
            </w:pPr>
          </w:p>
        </w:tc>
      </w:tr>
      <w:tr w:rsidR="00CF5BBB" w:rsidRPr="00803C52" w14:paraId="1419FC53" w14:textId="77777777" w:rsidTr="00CF5BBB">
        <w:tc>
          <w:tcPr>
            <w:tcW w:w="4390" w:type="dxa"/>
          </w:tcPr>
          <w:p w14:paraId="7C9D8F0E" w14:textId="77777777" w:rsidR="00CF5BBB" w:rsidRPr="00803C52" w:rsidRDefault="00CF5BBB" w:rsidP="004A3EE9">
            <w:pPr>
              <w:rPr>
                <w:color w:val="auto"/>
                <w:lang w:val="en-GB"/>
              </w:rPr>
            </w:pPr>
          </w:p>
        </w:tc>
        <w:tc>
          <w:tcPr>
            <w:tcW w:w="2409" w:type="dxa"/>
          </w:tcPr>
          <w:p w14:paraId="4386003A" w14:textId="77777777" w:rsidR="00CF5BBB" w:rsidRPr="00803C52" w:rsidRDefault="00CF5BBB" w:rsidP="004A3EE9">
            <w:pPr>
              <w:rPr>
                <w:color w:val="auto"/>
                <w:lang w:val="en-GB"/>
              </w:rPr>
            </w:pPr>
          </w:p>
        </w:tc>
        <w:tc>
          <w:tcPr>
            <w:tcW w:w="2551" w:type="dxa"/>
          </w:tcPr>
          <w:p w14:paraId="06C37988" w14:textId="77777777" w:rsidR="00CF5BBB" w:rsidRPr="00803C52" w:rsidRDefault="00CF5BBB" w:rsidP="004A3EE9">
            <w:pPr>
              <w:rPr>
                <w:color w:val="auto"/>
                <w:lang w:val="en-GB"/>
              </w:rPr>
            </w:pPr>
          </w:p>
        </w:tc>
      </w:tr>
      <w:tr w:rsidR="00CF5BBB" w:rsidRPr="00803C52" w14:paraId="76974BA5" w14:textId="77777777" w:rsidTr="00CF5BBB">
        <w:tc>
          <w:tcPr>
            <w:tcW w:w="4390" w:type="dxa"/>
          </w:tcPr>
          <w:p w14:paraId="3118086B" w14:textId="77777777" w:rsidR="00CF5BBB" w:rsidRPr="00803C52" w:rsidRDefault="00CF5BBB" w:rsidP="004A3EE9">
            <w:pPr>
              <w:rPr>
                <w:color w:val="auto"/>
                <w:lang w:val="en-GB"/>
              </w:rPr>
            </w:pPr>
          </w:p>
        </w:tc>
        <w:tc>
          <w:tcPr>
            <w:tcW w:w="2409" w:type="dxa"/>
          </w:tcPr>
          <w:p w14:paraId="0207C552" w14:textId="77777777" w:rsidR="00CF5BBB" w:rsidRPr="00803C52" w:rsidRDefault="00CF5BBB" w:rsidP="004A3EE9">
            <w:pPr>
              <w:rPr>
                <w:color w:val="auto"/>
                <w:lang w:val="en-GB"/>
              </w:rPr>
            </w:pPr>
          </w:p>
        </w:tc>
        <w:tc>
          <w:tcPr>
            <w:tcW w:w="2551" w:type="dxa"/>
          </w:tcPr>
          <w:p w14:paraId="7F298319" w14:textId="77777777" w:rsidR="00CF5BBB" w:rsidRPr="00803C52" w:rsidRDefault="00CF5BBB" w:rsidP="004A3EE9">
            <w:pPr>
              <w:rPr>
                <w:color w:val="auto"/>
                <w:lang w:val="en-GB"/>
              </w:rPr>
            </w:pPr>
          </w:p>
        </w:tc>
      </w:tr>
      <w:tr w:rsidR="00CF5BBB" w:rsidRPr="00803C52" w14:paraId="5D118FA3" w14:textId="77777777" w:rsidTr="00CF5BBB">
        <w:tc>
          <w:tcPr>
            <w:tcW w:w="4390" w:type="dxa"/>
          </w:tcPr>
          <w:p w14:paraId="50CC410A" w14:textId="77777777" w:rsidR="00CF5BBB" w:rsidRPr="00803C52" w:rsidRDefault="00CF5BBB" w:rsidP="004A3EE9">
            <w:pPr>
              <w:rPr>
                <w:color w:val="auto"/>
                <w:lang w:val="en-GB"/>
              </w:rPr>
            </w:pPr>
          </w:p>
        </w:tc>
        <w:tc>
          <w:tcPr>
            <w:tcW w:w="2409" w:type="dxa"/>
          </w:tcPr>
          <w:p w14:paraId="46E7EC5B" w14:textId="77777777" w:rsidR="00CF5BBB" w:rsidRPr="00803C52" w:rsidRDefault="00CF5BBB" w:rsidP="004A3EE9">
            <w:pPr>
              <w:rPr>
                <w:color w:val="auto"/>
                <w:lang w:val="en-GB"/>
              </w:rPr>
            </w:pPr>
          </w:p>
        </w:tc>
        <w:tc>
          <w:tcPr>
            <w:tcW w:w="2551" w:type="dxa"/>
          </w:tcPr>
          <w:p w14:paraId="4A634316" w14:textId="77777777" w:rsidR="00CF5BBB" w:rsidRPr="00803C52" w:rsidRDefault="00CF5BBB" w:rsidP="004A3EE9">
            <w:pPr>
              <w:rPr>
                <w:color w:val="auto"/>
                <w:lang w:val="en-GB"/>
              </w:rPr>
            </w:pPr>
          </w:p>
        </w:tc>
      </w:tr>
      <w:tr w:rsidR="00CF5BBB" w:rsidRPr="00803C52" w14:paraId="5E50855B" w14:textId="77777777" w:rsidTr="00CF5BBB">
        <w:tc>
          <w:tcPr>
            <w:tcW w:w="4390" w:type="dxa"/>
          </w:tcPr>
          <w:p w14:paraId="21A81536" w14:textId="77777777" w:rsidR="00CF5BBB" w:rsidRPr="00803C52" w:rsidRDefault="00CF5BBB" w:rsidP="004A3EE9">
            <w:pPr>
              <w:rPr>
                <w:color w:val="auto"/>
                <w:lang w:val="en-GB"/>
              </w:rPr>
            </w:pPr>
          </w:p>
        </w:tc>
        <w:tc>
          <w:tcPr>
            <w:tcW w:w="2409" w:type="dxa"/>
          </w:tcPr>
          <w:p w14:paraId="48428BDD" w14:textId="77777777" w:rsidR="00CF5BBB" w:rsidRPr="00803C52" w:rsidRDefault="00CF5BBB" w:rsidP="004A3EE9">
            <w:pPr>
              <w:rPr>
                <w:color w:val="auto"/>
                <w:lang w:val="en-GB"/>
              </w:rPr>
            </w:pPr>
          </w:p>
        </w:tc>
        <w:tc>
          <w:tcPr>
            <w:tcW w:w="2551" w:type="dxa"/>
          </w:tcPr>
          <w:p w14:paraId="3BFC6F8F" w14:textId="77777777" w:rsidR="00CF5BBB" w:rsidRPr="00803C52" w:rsidRDefault="00CF5BBB" w:rsidP="004A3EE9">
            <w:pPr>
              <w:rPr>
                <w:color w:val="auto"/>
                <w:lang w:val="en-GB"/>
              </w:rPr>
            </w:pPr>
          </w:p>
        </w:tc>
      </w:tr>
    </w:tbl>
    <w:p w14:paraId="11CDF462" w14:textId="77777777" w:rsidR="00FE2851" w:rsidRPr="003A2345" w:rsidRDefault="00FE2851" w:rsidP="003A2345">
      <w:pPr>
        <w:rPr>
          <w:lang w:val="en-GB"/>
        </w:rPr>
      </w:pPr>
    </w:p>
    <w:p w14:paraId="0C74BB17" w14:textId="4DCC9140" w:rsidR="0053036B" w:rsidRPr="00115061" w:rsidRDefault="00563827" w:rsidP="0053036B">
      <w:pPr>
        <w:pStyle w:val="Heading1"/>
        <w:rPr>
          <w:lang w:val="en-GB"/>
        </w:rPr>
      </w:pPr>
      <w:bookmarkStart w:id="50" w:name="_Toc210142085"/>
      <w:r>
        <w:rPr>
          <w:lang w:val="en-GB"/>
        </w:rPr>
        <w:t>5</w:t>
      </w:r>
      <w:r w:rsidR="0053036B" w:rsidRPr="00115061">
        <w:rPr>
          <w:lang w:val="en-GB"/>
        </w:rPr>
        <w:t xml:space="preserve">.  Validation </w:t>
      </w:r>
      <w:r>
        <w:rPr>
          <w:lang w:val="en-GB"/>
        </w:rPr>
        <w:t xml:space="preserve">et assurance </w:t>
      </w:r>
      <w:proofErr w:type="spellStart"/>
      <w:r>
        <w:rPr>
          <w:lang w:val="en-GB"/>
        </w:rPr>
        <w:t>qualité</w:t>
      </w:r>
      <w:bookmarkEnd w:id="50"/>
      <w:proofErr w:type="spellEnd"/>
    </w:p>
    <w:p w14:paraId="0C74BB18" w14:textId="73B6C3BF" w:rsidR="0053036B" w:rsidRDefault="003A2345" w:rsidP="00620EA8">
      <w:pPr>
        <w:rPr>
          <w:lang w:val="en-GB"/>
        </w:rPr>
      </w:pPr>
      <w:commentRangeStart w:id="51"/>
      <w:r>
        <w:rPr>
          <w:lang w:val="en-GB"/>
        </w:rPr>
        <w:t>…</w:t>
      </w:r>
      <w:commentRangeEnd w:id="51"/>
      <w:r>
        <w:rPr>
          <w:rStyle w:val="CommentReference"/>
        </w:rPr>
        <w:commentReference w:id="51"/>
      </w:r>
    </w:p>
    <w:p w14:paraId="45806CD9" w14:textId="77777777" w:rsidR="00785E65" w:rsidRDefault="00785E65" w:rsidP="00620EA8">
      <w:pPr>
        <w:rPr>
          <w:lang w:val="en-GB"/>
        </w:rPr>
      </w:pPr>
    </w:p>
    <w:p w14:paraId="1531CCCD" w14:textId="0FDCB81A" w:rsidR="00563827" w:rsidRDefault="00563827" w:rsidP="00563827">
      <w:pPr>
        <w:pStyle w:val="Heading1"/>
        <w:rPr>
          <w:lang w:val="en-GB"/>
        </w:rPr>
      </w:pPr>
      <w:bookmarkStart w:id="52" w:name="_Toc210142086"/>
      <w:r>
        <w:rPr>
          <w:lang w:val="en-GB"/>
        </w:rPr>
        <w:t xml:space="preserve">Matrice </w:t>
      </w:r>
      <w:proofErr w:type="spellStart"/>
      <w:r>
        <w:rPr>
          <w:lang w:val="en-GB"/>
        </w:rPr>
        <w:t>d'indicateurs</w:t>
      </w:r>
      <w:bookmarkEnd w:id="52"/>
      <w:proofErr w:type="spellEnd"/>
    </w:p>
    <w:p w14:paraId="17227CF4" w14:textId="5BC0D20B" w:rsidR="00563827" w:rsidRPr="00563827" w:rsidRDefault="00563827" w:rsidP="00563827">
      <w:pPr>
        <w:rPr>
          <w:lang w:val="en-GB"/>
        </w:rPr>
      </w:pPr>
      <w:commentRangeStart w:id="53"/>
      <w:r>
        <w:rPr>
          <w:lang w:val="en-GB"/>
        </w:rPr>
        <w:t>…</w:t>
      </w:r>
      <w:commentRangeEnd w:id="53"/>
      <w:r>
        <w:rPr>
          <w:rStyle w:val="CommentReference"/>
        </w:rPr>
        <w:commentReference w:id="53"/>
      </w:r>
    </w:p>
    <w:p w14:paraId="0C74BB28" w14:textId="180145EE" w:rsidR="009719C4" w:rsidRPr="00115061" w:rsidRDefault="00817EDD" w:rsidP="00785E65">
      <w:pPr>
        <w:pStyle w:val="Heading1"/>
        <w:rPr>
          <w:lang w:val="en-GB"/>
        </w:rPr>
      </w:pPr>
      <w:bookmarkStart w:id="54" w:name="_Toc210142087"/>
      <w:r w:rsidRPr="00115061">
        <w:rPr>
          <w:lang w:val="en-GB"/>
        </w:rPr>
        <w:t>Annexes/Appendices</w:t>
      </w:r>
      <w:bookmarkEnd w:id="54"/>
    </w:p>
    <w:p w14:paraId="0C74BB29" w14:textId="22503415" w:rsidR="009719C4" w:rsidRDefault="003A2345" w:rsidP="00620EA8">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7CE1C305" w14:textId="77777777" w:rsidR="007C767F" w:rsidRDefault="007C767F">
      <w:pPr>
        <w:pStyle w:val="CommentText"/>
        <w:rPr>
          <w:rStyle w:val="CommentReference"/>
        </w:rPr>
      </w:pPr>
      <w:r>
        <w:rPr>
          <w:rStyle w:val="CommentReference"/>
        </w:rPr>
        <w:annotationRef/>
      </w:r>
      <w:r w:rsidR="002E3607">
        <w:rPr>
          <w:rStyle w:val="CommentReference"/>
        </w:rPr>
        <w:t xml:space="preserve">Le texte de cette page </w:t>
      </w:r>
      <w:r w:rsidR="009E4D64">
        <w:rPr>
          <w:rStyle w:val="CommentReference"/>
        </w:rPr>
        <w:t xml:space="preserve">doit être remplacé par </w:t>
      </w:r>
      <w:r w:rsidR="00D9382D">
        <w:rPr>
          <w:rStyle w:val="CommentReference"/>
        </w:rPr>
        <w:t xml:space="preserve">: ÉVALUATION DU </w:t>
      </w:r>
      <w:r w:rsidR="00741465">
        <w:rPr>
          <w:rStyle w:val="CommentReference"/>
        </w:rPr>
        <w:t>SYSTÈME DE PASSATION DES MARCHÉS PUBLICS DU [PAYS]</w:t>
      </w:r>
    </w:p>
    <w:p w14:paraId="486D112C" w14:textId="2C22F4D9" w:rsidR="00741465" w:rsidRDefault="00741465">
      <w:pPr>
        <w:pStyle w:val="CommentText"/>
      </w:pPr>
      <w:r>
        <w:rPr>
          <w:rStyle w:val="CommentReference"/>
        </w:rPr>
        <w:t>[ANNÉE]</w:t>
      </w:r>
    </w:p>
  </w:comment>
  <w:comment w:id="1" w:author="PENAGOS Nicolas, GOV/IPP" w:date="2022-08-17T15:11:00Z" w:initials="PNG">
    <w:p w14:paraId="2BC0DC03" w14:textId="6605CF1E" w:rsidR="007C5D94" w:rsidRPr="007C5D94" w:rsidRDefault="007C5D94">
      <w:pPr>
        <w:pStyle w:val="CommentText"/>
        <w:rPr>
          <w:lang w:val="en-GB"/>
        </w:rPr>
      </w:pPr>
      <w:r>
        <w:rPr>
          <w:rStyle w:val="CommentReference"/>
        </w:rPr>
        <w:annotationRef/>
      </w:r>
      <w:r>
        <w:rPr>
          <w:lang w:val="en-GB"/>
        </w:rPr>
        <w:t xml:space="preserve">Les commentaires figurant dans ce document ont pour but de fournir des indications supplémentaires aux évaluateurs et doivent être supprimés du rapport. </w:t>
      </w:r>
    </w:p>
  </w:comment>
  <w:comment w:id="2" w:author="GROOT Jeppe, GOV/IPP" w:date="2022-09-28T13:51:00Z" w:initials="GJG">
    <w:p w14:paraId="500FC97B" w14:textId="77777777" w:rsidR="006A026C" w:rsidRDefault="006A026C">
      <w:pPr>
        <w:pStyle w:val="CommentText"/>
      </w:pPr>
      <w:r>
        <w:rPr>
          <w:rStyle w:val="CommentReference"/>
        </w:rPr>
        <w:annotationRef/>
      </w:r>
      <w:r>
        <w:t xml:space="preserve">Il s'agit d'un modèle obligatoire. </w:t>
      </w:r>
    </w:p>
    <w:p w14:paraId="166D8E8B" w14:textId="77777777" w:rsidR="006A026C" w:rsidRDefault="006A026C">
      <w:pPr>
        <w:pStyle w:val="CommentText"/>
      </w:pPr>
    </w:p>
    <w:p w14:paraId="60672993" w14:textId="77777777" w:rsidR="006A026C" w:rsidRDefault="006A026C">
      <w:pPr>
        <w:pStyle w:val="CommentText"/>
      </w:pPr>
      <w:r>
        <w:t xml:space="preserve">Tous les rapports d'évaluation doivent respecter la structure générale du modèle et inclure le contenu indiqué. </w:t>
      </w:r>
    </w:p>
    <w:p w14:paraId="19711BE6" w14:textId="77777777" w:rsidR="006A026C" w:rsidRDefault="006A026C">
      <w:pPr>
        <w:pStyle w:val="CommentText"/>
      </w:pPr>
    </w:p>
    <w:p w14:paraId="10B81DEA" w14:textId="77777777" w:rsidR="006A026C" w:rsidRDefault="006A026C">
      <w:pPr>
        <w:pStyle w:val="CommentText"/>
      </w:pPr>
      <w:r>
        <w:t>En dehors de cela, les auteurs sont libres d'adapter le style de la prose à leur contexte spécifique. Cela inclut :</w:t>
      </w:r>
    </w:p>
    <w:p w14:paraId="452FECB5" w14:textId="77777777" w:rsidR="006A026C" w:rsidRDefault="006A026C">
      <w:pPr>
        <w:pStyle w:val="CommentText"/>
      </w:pPr>
    </w:p>
    <w:p w14:paraId="5DAF5031" w14:textId="77777777" w:rsidR="006A026C" w:rsidRDefault="006A026C" w:rsidP="006A026C">
      <w:pPr>
        <w:pStyle w:val="CommentText"/>
        <w:numPr>
          <w:ilvl w:val="0"/>
          <w:numId w:val="13"/>
        </w:numPr>
      </w:pPr>
      <w:r>
        <w:t xml:space="preserve"> Les termes techniques (par exemple, annexe/appendice, acquisition électronique/achats publics électroniques)</w:t>
      </w:r>
    </w:p>
    <w:p w14:paraId="57C34DA1" w14:textId="77777777" w:rsidR="006A026C" w:rsidRDefault="006A026C" w:rsidP="006A026C">
      <w:pPr>
        <w:pStyle w:val="CommentText"/>
        <w:numPr>
          <w:ilvl w:val="0"/>
          <w:numId w:val="13"/>
        </w:numPr>
      </w:pPr>
      <w:r>
        <w:t xml:space="preserve"> Le style linguistique (par exemple, anglais britannique ou américain)</w:t>
      </w:r>
    </w:p>
    <w:p w14:paraId="38790822" w14:textId="77777777" w:rsidR="006A026C" w:rsidRDefault="006A026C" w:rsidP="006A026C">
      <w:pPr>
        <w:pStyle w:val="CommentText"/>
        <w:numPr>
          <w:ilvl w:val="0"/>
          <w:numId w:val="13"/>
        </w:numPr>
      </w:pPr>
      <w:r>
        <w:t xml:space="preserve"> Le style de référence (notes de bas de page et bibliographie)</w:t>
      </w:r>
    </w:p>
    <w:p w14:paraId="4603E97F" w14:textId="77777777" w:rsidR="006A026C" w:rsidRDefault="006A026C" w:rsidP="006A026C">
      <w:pPr>
        <w:pStyle w:val="CommentText"/>
      </w:pPr>
    </w:p>
    <w:p w14:paraId="4ADADF97" w14:textId="15057FFF" w:rsidR="006A026C" w:rsidRDefault="006A026C" w:rsidP="006A026C">
      <w:pPr>
        <w:pStyle w:val="CommentText"/>
      </w:pPr>
      <w:r>
        <w:t xml:space="preserve">Quels que soient les choix effectués, l'approche doit être harmonisée dans l'ensemble du rapport. </w:t>
      </w:r>
    </w:p>
  </w:comment>
  <w:comment w:id="6" w:author="GROOT Jeppe, GOV/MAPS Sec" w:date="2024-09-24T11:07:00Z" w:initials="GJGS">
    <w:p w14:paraId="71D0F731" w14:textId="77777777" w:rsidR="00770339" w:rsidRDefault="00770339" w:rsidP="00770339">
      <w:pPr>
        <w:pStyle w:val="CommentText"/>
        <w:jc w:val="left"/>
      </w:pPr>
      <w:r>
        <w:rPr>
          <w:rStyle w:val="CommentReference"/>
        </w:rPr>
        <w:annotationRef/>
      </w:r>
      <w:r>
        <w:rPr>
          <w:lang w:val="da-DK"/>
        </w:rPr>
        <w:t xml:space="preserve">Veuillez indiquer le nom de l'évaluateur principal (tel que défini dans le modèle de note conceptuelle). Cette personne sera incluse dans la liste des évaluateurs disponible sur </w:t>
      </w:r>
      <w:hyperlink r:id="rId1" w:history="1">
        <w:r w:rsidRPr="005275D9">
          <w:rPr>
            <w:rStyle w:val="Hyperlink"/>
            <w:lang w:val="da-DK"/>
          </w:rPr>
          <w:t>www.mapsinitiative.org</w:t>
        </w:r>
      </w:hyperlink>
      <w:r>
        <w:rPr>
          <w:lang w:val="da-DK"/>
        </w:rPr>
        <w:t>.</w:t>
      </w:r>
    </w:p>
  </w:comment>
  <w:comment w:id="7" w:author="GROOT Jeppe, GOV/MAPS Sec" w:date="2024-09-24T11:09:00Z" w:initials="GJGS">
    <w:p w14:paraId="78A7FCE5" w14:textId="77777777" w:rsidR="00770339" w:rsidRDefault="00770339" w:rsidP="00770339">
      <w:pPr>
        <w:pStyle w:val="CommentText"/>
        <w:jc w:val="left"/>
      </w:pPr>
      <w:r>
        <w:rPr>
          <w:rStyle w:val="CommentReference"/>
        </w:rPr>
        <w:annotationRef/>
      </w:r>
      <w:r>
        <w:rPr>
          <w:lang w:val="da-DK"/>
        </w:rPr>
        <w:t xml:space="preserve">Veuillez indiquer les évaluateurs qui ont joué un rôle majeur dans l'évaluation. Par exemple, les évaluateurs responsables d'un pilier entier. Les consultants locaux ne doivent pas être mentionnés. Les personnes mentionnées ici seront incluses dans la liste des évaluateurs disponible sur </w:t>
      </w:r>
      <w:hyperlink r:id="rId2" w:history="1">
        <w:r w:rsidRPr="00726291">
          <w:rPr>
            <w:rStyle w:val="Hyperlink"/>
            <w:lang w:val="da-DK"/>
          </w:rPr>
          <w:t>www.mapsinitiative.org</w:t>
        </w:r>
      </w:hyperlink>
      <w:r>
        <w:rPr>
          <w:lang w:val="da-DK"/>
        </w:rPr>
        <w:t>.</w:t>
      </w:r>
    </w:p>
  </w:comment>
  <w:comment w:id="9" w:author="PENAGOS Nicolas, GOV/IPP" w:date="2022-08-16T17:20:00Z" w:initials="PNG">
    <w:p w14:paraId="132A5CD4" w14:textId="7F0EED45" w:rsidR="00FE79EF" w:rsidRDefault="00FE79EF">
      <w:pPr>
        <w:pStyle w:val="CommentText"/>
      </w:pPr>
      <w:r>
        <w:rPr>
          <w:rStyle w:val="CommentReference"/>
        </w:rPr>
        <w:annotationRef/>
      </w:r>
      <w:r w:rsidR="007C5D94">
        <w:t xml:space="preserve">Des informations contextuelles supplémentaires pertinentes pour les lecteurs peuvent être incluses dans cette section, telles que la devise, le taux de change, les dates de début et de fin de l'exercice fiscal, etc. </w:t>
      </w:r>
    </w:p>
  </w:comment>
  <w:comment w:id="11" w:author="PENAGOS Nicolas, GOV/IPP" w:date="2023-01-18T11:52:00Z" w:initials="PNG">
    <w:p w14:paraId="75893233" w14:textId="277F92DB" w:rsidR="00FC70DC" w:rsidRDefault="00FC70DC" w:rsidP="00FC70DC">
      <w:pPr>
        <w:pStyle w:val="CommentText"/>
      </w:pPr>
      <w:r>
        <w:rPr>
          <w:rStyle w:val="CommentReference"/>
        </w:rPr>
        <w:annotationRef/>
      </w:r>
      <w:r>
        <w:t xml:space="preserve">Le résumé doit inclure : </w:t>
      </w:r>
    </w:p>
    <w:p w14:paraId="2B57CC8F" w14:textId="77777777" w:rsidR="00FC70DC" w:rsidRDefault="00FC70DC" w:rsidP="00FC70DC">
      <w:pPr>
        <w:pStyle w:val="CommentText"/>
      </w:pPr>
    </w:p>
    <w:p w14:paraId="624F5181" w14:textId="77777777" w:rsidR="00FC70DC" w:rsidRDefault="00FC70DC" w:rsidP="00FC70DC">
      <w:pPr>
        <w:pStyle w:val="ListParagraph"/>
        <w:numPr>
          <w:ilvl w:val="0"/>
          <w:numId w:val="13"/>
        </w:numPr>
        <w:rPr>
          <w:lang w:val="en-GB"/>
        </w:rPr>
      </w:pPr>
      <w:r w:rsidRPr="00FE70DF">
        <w:rPr>
          <w:lang w:val="en-GB"/>
        </w:rPr>
        <w:t xml:space="preserve"> Contexte de l'évaluation</w:t>
      </w:r>
    </w:p>
    <w:p w14:paraId="17F6AD9D" w14:textId="77777777" w:rsidR="00FC70DC" w:rsidRDefault="00FC70DC" w:rsidP="00FC70DC">
      <w:pPr>
        <w:pStyle w:val="ListParagraph"/>
        <w:numPr>
          <w:ilvl w:val="0"/>
          <w:numId w:val="13"/>
        </w:numPr>
        <w:rPr>
          <w:lang w:val="en-GB"/>
        </w:rPr>
      </w:pPr>
      <w:r w:rsidRPr="00FE70DF">
        <w:rPr>
          <w:lang w:val="en-GB"/>
        </w:rPr>
        <w:t xml:space="preserve"> Contexte national </w:t>
      </w:r>
    </w:p>
    <w:p w14:paraId="6D6F1B27" w14:textId="77777777" w:rsidR="00FC70DC" w:rsidRDefault="00FC70DC" w:rsidP="00FC70DC">
      <w:pPr>
        <w:pStyle w:val="ListParagraph"/>
        <w:numPr>
          <w:ilvl w:val="0"/>
          <w:numId w:val="13"/>
        </w:numPr>
        <w:rPr>
          <w:lang w:val="en-GB"/>
        </w:rPr>
      </w:pPr>
      <w:r w:rsidRPr="00FE70DF">
        <w:rPr>
          <w:lang w:val="en-GB"/>
        </w:rPr>
        <w:t xml:space="preserve"> Principales conclusions des résultats de l'évaluation, y compris les recommandations clés </w:t>
      </w:r>
    </w:p>
    <w:p w14:paraId="5A718D12" w14:textId="77777777" w:rsidR="00FC70DC" w:rsidRDefault="00FC70DC" w:rsidP="00FC70DC">
      <w:pPr>
        <w:pStyle w:val="ListParagraph"/>
        <w:numPr>
          <w:ilvl w:val="0"/>
          <w:numId w:val="13"/>
        </w:numPr>
        <w:rPr>
          <w:lang w:val="en-GB"/>
        </w:rPr>
      </w:pPr>
      <w:r w:rsidRPr="00FE70DF">
        <w:rPr>
          <w:lang w:val="en-GB"/>
        </w:rPr>
        <w:t xml:space="preserve"> Processus de validation </w:t>
      </w:r>
    </w:p>
    <w:p w14:paraId="513DC694" w14:textId="77777777" w:rsidR="00FC70DC" w:rsidRPr="00FE70DF" w:rsidRDefault="00FC70DC" w:rsidP="00FC70DC">
      <w:pPr>
        <w:pStyle w:val="ListParagraph"/>
        <w:numPr>
          <w:ilvl w:val="0"/>
          <w:numId w:val="13"/>
        </w:numPr>
        <w:rPr>
          <w:lang w:val="en-GB"/>
        </w:rPr>
      </w:pPr>
      <w:r w:rsidRPr="00FE70DF">
        <w:rPr>
          <w:lang w:val="en-GB"/>
        </w:rPr>
        <w:t xml:space="preserve"> Le plan d'action, s'il a été élaboré dans le cadre de l'évaluation</w:t>
      </w:r>
    </w:p>
    <w:p w14:paraId="49F7E9D7" w14:textId="77777777" w:rsidR="00FC70DC" w:rsidRPr="00FE70DF" w:rsidRDefault="00FC70DC" w:rsidP="00FC70DC">
      <w:pPr>
        <w:pStyle w:val="CommentText"/>
        <w:rPr>
          <w:lang w:val="en-GB"/>
        </w:rPr>
      </w:pPr>
    </w:p>
    <w:p w14:paraId="46D2C149" w14:textId="77777777" w:rsidR="00FC70DC" w:rsidRDefault="00FC70DC" w:rsidP="00FC70DC">
      <w:pPr>
        <w:pStyle w:val="CommentText"/>
      </w:pPr>
    </w:p>
    <w:p w14:paraId="1E4DE1BE" w14:textId="77777777" w:rsidR="00FC70DC" w:rsidRDefault="00FC70DC" w:rsidP="00FC70DC">
      <w:pPr>
        <w:pStyle w:val="CommentText"/>
      </w:pPr>
      <w:r>
        <w:t xml:space="preserve">Le résumé doit s'adresser aux décideurs et présenter donc les informations les plus importantes de manière aussi succincte que possible (quelques pages seulement), de façon rationnelle et intégrée. </w:t>
      </w:r>
    </w:p>
    <w:p w14:paraId="2CD9EFCB" w14:textId="77777777" w:rsidR="00FC70DC" w:rsidRDefault="00FC70DC" w:rsidP="00FC70DC">
      <w:pPr>
        <w:pStyle w:val="CommentText"/>
      </w:pPr>
    </w:p>
    <w:p w14:paraId="549F83F4" w14:textId="3FD11A4F" w:rsidR="00FC70DC" w:rsidRDefault="00FC70DC" w:rsidP="00FC70DC">
      <w:pPr>
        <w:pStyle w:val="CommentText"/>
      </w:pPr>
      <w:r>
        <w:t>Les évaluateurs doivent garder à l'esprit que les informations les plus détaillées sont fournies dans la matrice des indicateurs. Ces informations sont synthétisées dans le rapport. À partir du rapport, elles doivent être encore distillées dans le résumé.</w:t>
      </w:r>
    </w:p>
  </w:comment>
  <w:comment w:id="13" w:author="GROOT Jeppe, GOV/MAPS Sec" w:date="2024-09-23T14:20:00Z" w:initials="GJGS">
    <w:p w14:paraId="7DE0099B" w14:textId="77777777" w:rsidR="00770339" w:rsidRDefault="00770339" w:rsidP="00770339">
      <w:pPr>
        <w:pStyle w:val="CommentText"/>
        <w:jc w:val="left"/>
      </w:pPr>
      <w:r>
        <w:rPr>
          <w:rStyle w:val="CommentReference"/>
        </w:rPr>
        <w:annotationRef/>
      </w:r>
      <w:r>
        <w:rPr>
          <w:color w:val="3C3C3C"/>
          <w:lang w:val="en-GB"/>
        </w:rPr>
        <w:t xml:space="preserve">Des signaux d'alerte sont attribués aux écarts à haut risque qui ne peuvent être comblés par des mesures prises dans le cadre du système de passation des marchés publics. </w:t>
      </w:r>
      <w:r>
        <w:rPr>
          <w:color w:val="3C3C3C"/>
          <w:lang w:val="da-DK"/>
        </w:rPr>
        <w:t xml:space="preserve">Vous trouverez </w:t>
      </w:r>
      <w:r>
        <w:rPr>
          <w:color w:val="3C3C3C"/>
          <w:lang w:val="en-GB"/>
        </w:rPr>
        <w:t xml:space="preserve">de plus amples </w:t>
      </w:r>
      <w:r>
        <w:rPr>
          <w:color w:val="3C3C3C"/>
          <w:lang w:val="da-DK"/>
        </w:rPr>
        <w:t>informations sur les signaux d'alerte dans le guide d'utilisation.</w:t>
      </w:r>
    </w:p>
  </w:comment>
  <w:comment w:id="14" w:author="DEZIEL Justine, GOV/MAPS" w:date="2025-04-01T15:48:00Z" w:initials="JD">
    <w:p w14:paraId="6B74175B" w14:textId="77777777" w:rsidR="00770339" w:rsidRDefault="00770339" w:rsidP="00770339">
      <w:pPr>
        <w:pStyle w:val="CommentText"/>
        <w:jc w:val="left"/>
      </w:pPr>
      <w:r>
        <w:rPr>
          <w:rStyle w:val="CommentReference"/>
        </w:rPr>
        <w:annotationRef/>
      </w:r>
      <w:r>
        <w:rPr>
          <w:color w:val="3C3C3C"/>
        </w:rPr>
        <w:t>Ce formatage vise à améliorer l'accessibilité pour les utilisateurs daltoniens. Pour chaque indicateur subsidiaire, les évaluateurs doivent cocher la case appropriée (aucune lacune identifiée ; écart à risque faible/moyen si au moins un écart à risque faible ou moyen a été identifié ; et écarts à haut risque si au moins un écart à haut risque a été identifié). Si un signal d'alerte est identifié pour un indicateur subsidiaire, la dernière colonne doit également être cochée.</w:t>
      </w:r>
    </w:p>
  </w:comment>
  <w:comment w:id="16" w:author="GROOT Jeppe, GOV/IPP" w:date="2022-09-28T17:02:00Z" w:initials="GJG">
    <w:p w14:paraId="16D18362" w14:textId="7BBF750E" w:rsidR="00355CE9" w:rsidRDefault="00355CE9" w:rsidP="00355CE9">
      <w:pPr>
        <w:rPr>
          <w:lang w:val="en-GB"/>
        </w:rPr>
      </w:pPr>
      <w:r>
        <w:rPr>
          <w:rStyle w:val="CommentReference"/>
        </w:rPr>
        <w:annotationRef/>
      </w:r>
      <w:r>
        <w:t xml:space="preserve">L'introduction doit inclure </w:t>
      </w:r>
      <w:r w:rsidR="00494645" w:rsidRPr="00115061">
        <w:rPr>
          <w:lang w:val="en-GB"/>
        </w:rPr>
        <w:t xml:space="preserve">un </w:t>
      </w:r>
      <w:r>
        <w:rPr>
          <w:lang w:val="en-GB"/>
        </w:rPr>
        <w:t xml:space="preserve">bref </w:t>
      </w:r>
      <w:r w:rsidR="00494645" w:rsidRPr="00115061">
        <w:rPr>
          <w:lang w:val="en-GB"/>
        </w:rPr>
        <w:t xml:space="preserve">aperçu </w:t>
      </w:r>
      <w:r>
        <w:rPr>
          <w:lang w:val="en-GB"/>
        </w:rPr>
        <w:t xml:space="preserve">du </w:t>
      </w:r>
      <w:r w:rsidRPr="00115061">
        <w:rPr>
          <w:lang w:val="en-GB"/>
        </w:rPr>
        <w:t xml:space="preserve">contexte de l'évaluation </w:t>
      </w:r>
      <w:r>
        <w:rPr>
          <w:lang w:val="en-GB"/>
        </w:rPr>
        <w:t>:</w:t>
      </w:r>
    </w:p>
    <w:p w14:paraId="7789C647" w14:textId="77777777" w:rsidR="00355CE9" w:rsidRDefault="00355CE9" w:rsidP="00355CE9">
      <w:pPr>
        <w:rPr>
          <w:lang w:val="en-GB"/>
        </w:rPr>
      </w:pPr>
    </w:p>
    <w:p w14:paraId="11993B41" w14:textId="5C33DBCA" w:rsidR="00355CE9" w:rsidRDefault="00355CE9" w:rsidP="00355CE9">
      <w:pPr>
        <w:pStyle w:val="ListParagraph"/>
        <w:numPr>
          <w:ilvl w:val="0"/>
          <w:numId w:val="13"/>
        </w:numPr>
        <w:rPr>
          <w:lang w:val="en-GB"/>
        </w:rPr>
      </w:pPr>
      <w:r w:rsidRPr="00355CE9">
        <w:rPr>
          <w:lang w:val="en-GB"/>
        </w:rPr>
        <w:t xml:space="preserve"> Contexte</w:t>
      </w:r>
    </w:p>
    <w:p w14:paraId="5B102932" w14:textId="77777777" w:rsidR="00355CE9" w:rsidRDefault="00355CE9" w:rsidP="00355CE9">
      <w:pPr>
        <w:pStyle w:val="ListParagraph"/>
        <w:numPr>
          <w:ilvl w:val="0"/>
          <w:numId w:val="13"/>
        </w:numPr>
        <w:rPr>
          <w:lang w:val="en-GB"/>
        </w:rPr>
      </w:pPr>
      <w:r>
        <w:rPr>
          <w:lang w:val="en-GB"/>
        </w:rPr>
        <w:t xml:space="preserve"> Objectifs (spécifiques au contexte)</w:t>
      </w:r>
    </w:p>
    <w:p w14:paraId="6A6971D8" w14:textId="77777777" w:rsidR="00355CE9" w:rsidRDefault="00355CE9" w:rsidP="00355CE9">
      <w:pPr>
        <w:pStyle w:val="ListParagraph"/>
        <w:numPr>
          <w:ilvl w:val="0"/>
          <w:numId w:val="13"/>
        </w:numPr>
        <w:rPr>
          <w:lang w:val="en-GB"/>
        </w:rPr>
      </w:pPr>
      <w:r w:rsidRPr="00355CE9">
        <w:rPr>
          <w:lang w:val="en-GB"/>
        </w:rPr>
        <w:t xml:space="preserve"> Dates</w:t>
      </w:r>
      <w:r>
        <w:rPr>
          <w:lang w:val="en-GB"/>
        </w:rPr>
        <w:t xml:space="preserve"> pertinentes</w:t>
      </w:r>
    </w:p>
    <w:p w14:paraId="1016C885" w14:textId="6D6EAFA7" w:rsidR="00355CE9" w:rsidRDefault="00355CE9" w:rsidP="00355CE9">
      <w:pPr>
        <w:pStyle w:val="ListParagraph"/>
        <w:numPr>
          <w:ilvl w:val="0"/>
          <w:numId w:val="13"/>
        </w:numPr>
        <w:rPr>
          <w:lang w:val="en-GB"/>
        </w:rPr>
      </w:pPr>
      <w:r w:rsidRPr="00355CE9">
        <w:rPr>
          <w:lang w:val="en-GB"/>
        </w:rPr>
        <w:t xml:space="preserve"> Portée</w:t>
      </w:r>
    </w:p>
    <w:p w14:paraId="12676398" w14:textId="5E5FD9F8" w:rsidR="00355CE9" w:rsidRDefault="00355CE9" w:rsidP="00355CE9">
      <w:pPr>
        <w:pStyle w:val="ListParagraph"/>
        <w:numPr>
          <w:ilvl w:val="0"/>
          <w:numId w:val="13"/>
        </w:numPr>
        <w:rPr>
          <w:lang w:val="en-GB"/>
        </w:rPr>
      </w:pPr>
      <w:r>
        <w:rPr>
          <w:lang w:val="en-GB"/>
        </w:rPr>
        <w:t xml:space="preserve"> Décisions méthodologiques, </w:t>
      </w:r>
      <w:r w:rsidRPr="00355CE9">
        <w:rPr>
          <w:lang w:val="en-GB"/>
        </w:rPr>
        <w:t>y compris la sélection des données (</w:t>
      </w:r>
      <w:r>
        <w:rPr>
          <w:lang w:val="en-GB"/>
        </w:rPr>
        <w:t xml:space="preserve">avec </w:t>
      </w:r>
      <w:r w:rsidR="00F20A92">
        <w:rPr>
          <w:lang w:val="en-GB"/>
        </w:rPr>
        <w:t xml:space="preserve">référence </w:t>
      </w:r>
      <w:r>
        <w:rPr>
          <w:lang w:val="en-GB"/>
        </w:rPr>
        <w:t xml:space="preserve">à </w:t>
      </w:r>
      <w:r w:rsidRPr="00355CE9">
        <w:rPr>
          <w:lang w:val="en-GB"/>
        </w:rPr>
        <w:t xml:space="preserve">des exemples </w:t>
      </w:r>
      <w:r>
        <w:rPr>
          <w:lang w:val="en-GB"/>
        </w:rPr>
        <w:t xml:space="preserve">et à des données quantitatives) </w:t>
      </w:r>
    </w:p>
    <w:p w14:paraId="1DBDCB54" w14:textId="77777777" w:rsidR="00355CE9" w:rsidRDefault="00355CE9" w:rsidP="00355CE9">
      <w:pPr>
        <w:pStyle w:val="ListParagraph"/>
        <w:numPr>
          <w:ilvl w:val="0"/>
          <w:numId w:val="13"/>
        </w:numPr>
        <w:rPr>
          <w:lang w:val="en-GB"/>
        </w:rPr>
      </w:pPr>
      <w:r w:rsidRPr="00355CE9">
        <w:rPr>
          <w:lang w:val="en-GB"/>
        </w:rPr>
        <w:t xml:space="preserve"> Équipe d'évaluation</w:t>
      </w:r>
    </w:p>
    <w:p w14:paraId="5E8A3648" w14:textId="4D07983E" w:rsidR="00355CE9" w:rsidRDefault="00355CE9" w:rsidP="00355CE9">
      <w:pPr>
        <w:pStyle w:val="ListParagraph"/>
        <w:numPr>
          <w:ilvl w:val="0"/>
          <w:numId w:val="13"/>
        </w:numPr>
        <w:rPr>
          <w:lang w:val="en-GB"/>
        </w:rPr>
      </w:pPr>
      <w:r w:rsidRPr="00355CE9">
        <w:rPr>
          <w:lang w:val="en-GB"/>
        </w:rPr>
        <w:t xml:space="preserve"> Processus </w:t>
      </w:r>
    </w:p>
    <w:p w14:paraId="7194D418" w14:textId="77777777" w:rsidR="00355CE9" w:rsidRDefault="00355CE9" w:rsidP="00355CE9">
      <w:pPr>
        <w:pStyle w:val="ListParagraph"/>
        <w:numPr>
          <w:ilvl w:val="0"/>
          <w:numId w:val="13"/>
        </w:numPr>
        <w:rPr>
          <w:lang w:val="en-GB"/>
        </w:rPr>
      </w:pPr>
      <w:r>
        <w:rPr>
          <w:lang w:val="en-GB"/>
        </w:rPr>
        <w:t xml:space="preserve"> Validation </w:t>
      </w:r>
    </w:p>
    <w:p w14:paraId="7914006E" w14:textId="77777777" w:rsidR="00355CE9" w:rsidRDefault="00355CE9" w:rsidP="00355CE9">
      <w:pPr>
        <w:pStyle w:val="ListParagraph"/>
        <w:numPr>
          <w:ilvl w:val="0"/>
          <w:numId w:val="13"/>
        </w:numPr>
        <w:rPr>
          <w:lang w:val="en-GB"/>
        </w:rPr>
      </w:pPr>
      <w:r w:rsidRPr="00355CE9">
        <w:rPr>
          <w:lang w:val="en-GB"/>
        </w:rPr>
        <w:t xml:space="preserve"> Institutions impliquées</w:t>
      </w:r>
    </w:p>
    <w:p w14:paraId="0FFA540F" w14:textId="77777777" w:rsidR="00355CE9" w:rsidRDefault="00355CE9" w:rsidP="00355CE9">
      <w:pPr>
        <w:pStyle w:val="ListParagraph"/>
        <w:numPr>
          <w:ilvl w:val="0"/>
          <w:numId w:val="13"/>
        </w:numPr>
        <w:rPr>
          <w:lang w:val="en-GB"/>
        </w:rPr>
      </w:pPr>
      <w:r w:rsidRPr="00355CE9">
        <w:rPr>
          <w:lang w:val="en-GB"/>
        </w:rPr>
        <w:t xml:space="preserve"> Limites rencontrées lors de l'évaluation</w:t>
      </w:r>
    </w:p>
    <w:p w14:paraId="49599C4E" w14:textId="77777777" w:rsidR="00355CE9" w:rsidRDefault="00355CE9" w:rsidP="00355CE9">
      <w:pPr>
        <w:pStyle w:val="ListParagraph"/>
        <w:ind w:left="0"/>
        <w:rPr>
          <w:lang w:val="en-GB"/>
        </w:rPr>
      </w:pPr>
    </w:p>
    <w:p w14:paraId="636046DB" w14:textId="303F0EE3" w:rsidR="00355CE9" w:rsidRPr="00355CE9" w:rsidRDefault="00F20A92" w:rsidP="00355CE9">
      <w:pPr>
        <w:pStyle w:val="ListParagraph"/>
        <w:ind w:left="0"/>
        <w:rPr>
          <w:lang w:val="en-GB"/>
        </w:rPr>
      </w:pPr>
      <w:r>
        <w:rPr>
          <w:lang w:val="en-GB"/>
        </w:rPr>
        <w:t xml:space="preserve">Plus, </w:t>
      </w:r>
      <w:r w:rsidR="00355CE9">
        <w:rPr>
          <w:lang w:val="en-GB"/>
        </w:rPr>
        <w:t xml:space="preserve">tout autre élément essentiel </w:t>
      </w:r>
      <w:r w:rsidR="00355CE9" w:rsidRPr="00355CE9">
        <w:rPr>
          <w:lang w:val="en-GB"/>
        </w:rPr>
        <w:t>à la compréhension du contexte et des circonstances dans lesquels l'évaluation a été réalisée</w:t>
      </w:r>
      <w:r w:rsidR="00355CE9">
        <w:rPr>
          <w:lang w:val="en-GB"/>
        </w:rPr>
        <w:t>.</w:t>
      </w:r>
    </w:p>
    <w:p w14:paraId="6DB68654" w14:textId="7F8B2888" w:rsidR="00355CE9" w:rsidRPr="00355CE9" w:rsidRDefault="00355CE9">
      <w:pPr>
        <w:pStyle w:val="CommentText"/>
        <w:rPr>
          <w:lang w:val="en-GB"/>
        </w:rPr>
      </w:pPr>
    </w:p>
  </w:comment>
  <w:comment w:id="20" w:author="DEZIEL Justine, GOV/MAPS" w:date="2025-04-01T15:49:00Z" w:initials="JD">
    <w:p w14:paraId="790C9113" w14:textId="77777777" w:rsidR="00014594" w:rsidRDefault="00770339" w:rsidP="00014594">
      <w:pPr>
        <w:pStyle w:val="CommentText"/>
        <w:jc w:val="left"/>
      </w:pPr>
      <w:r>
        <w:rPr>
          <w:rStyle w:val="CommentReference"/>
        </w:rPr>
        <w:annotationRef/>
      </w:r>
      <w:r w:rsidR="00014594">
        <w:rPr>
          <w:color w:val="3C3C3C"/>
          <w:lang w:val="da-DK"/>
        </w:rPr>
        <w:t>Les exigences relatives au contenu de chaque section de l'analyse contextuelle sont disponibles dans la méthodologie du module.</w:t>
      </w:r>
    </w:p>
  </w:comment>
  <w:comment w:id="19" w:author="DEZIEL Justine, COM/SCO" w:date="2026-01-27T15:19:00Z" w:initials="JD">
    <w:p w14:paraId="35398195" w14:textId="77777777" w:rsidR="00014594" w:rsidRDefault="00014594" w:rsidP="00014594">
      <w:pPr>
        <w:pStyle w:val="CommentText"/>
        <w:jc w:val="left"/>
      </w:pPr>
      <w:r>
        <w:rPr>
          <w:rStyle w:val="CommentReference"/>
        </w:rPr>
        <w:annotationRef/>
      </w:r>
      <w:r>
        <w:rPr>
          <w:color w:val="3C3C3C"/>
          <w:lang w:val="da-DK"/>
        </w:rPr>
        <w:t xml:space="preserve">As appropriate, the analysis of context should consider points 2.1-2.4 in their relationship to PPPs and concessions. </w:t>
      </w:r>
    </w:p>
  </w:comment>
  <w:comment w:id="28" w:author="DEZIEL Justine, GOV/MAPS" w:date="2025-04-01T15:50:00Z" w:initials="JD">
    <w:p w14:paraId="02CEA7DA" w14:textId="4DB1FF20" w:rsidR="00770339" w:rsidRDefault="00770339" w:rsidP="00770339">
      <w:pPr>
        <w:pStyle w:val="CommentText"/>
        <w:jc w:val="left"/>
      </w:pPr>
      <w:r>
        <w:rPr>
          <w:rStyle w:val="CommentReference"/>
        </w:rPr>
        <w:annotationRef/>
      </w:r>
      <w:r>
        <w:rPr>
          <w:color w:val="3C3C3C"/>
          <w:lang w:val="da-DK"/>
        </w:rPr>
        <w:t>La synthèse doit présenter la conclusion de l'indicateur, pour tous les indicateurs subsidiaires et critères d'évaluation. Les points forts et les points faibles peuvent être décrits, tout comme la somme des recommandations les plus importantes.</w:t>
      </w:r>
    </w:p>
    <w:p w14:paraId="4D0A00D4" w14:textId="77777777" w:rsidR="00770339" w:rsidRDefault="00770339" w:rsidP="00770339">
      <w:pPr>
        <w:pStyle w:val="CommentText"/>
        <w:jc w:val="left"/>
      </w:pPr>
    </w:p>
    <w:p w14:paraId="6B651712" w14:textId="77777777" w:rsidR="00770339" w:rsidRDefault="00770339" w:rsidP="00770339">
      <w:pPr>
        <w:pStyle w:val="CommentText"/>
        <w:jc w:val="left"/>
      </w:pPr>
      <w:r>
        <w:rPr>
          <w:color w:val="3C3C3C"/>
          <w:lang w:val="da-DK"/>
        </w:rPr>
        <w:t xml:space="preserve">Veuillez </w:t>
      </w:r>
      <w:r>
        <w:rPr>
          <w:b/>
          <w:bCs/>
          <w:color w:val="3C3C3C"/>
          <w:lang w:val="da-DK"/>
        </w:rPr>
        <w:t xml:space="preserve">ne pas </w:t>
      </w:r>
      <w:r>
        <w:rPr>
          <w:color w:val="3C3C3C"/>
          <w:lang w:val="da-DK"/>
        </w:rPr>
        <w:t>énumérer tous les écarts et recommandations ni passer en revue chaque indicateur subsidiaire un par un. Il convient plutôt d'inclure les conclusions jugées les plus importantes pour comprendre l'état du système et l'améliorer.</w:t>
      </w:r>
    </w:p>
  </w:comment>
  <w:comment w:id="29" w:author="DEZIEL Justine, GOV/MAPS" w:date="2025-04-01T15:51:00Z" w:initials="JD">
    <w:p w14:paraId="0F12B8E1" w14:textId="77777777" w:rsidR="00563827" w:rsidRDefault="00563827" w:rsidP="00563827">
      <w:pPr>
        <w:pStyle w:val="CommentText"/>
        <w:jc w:val="left"/>
      </w:pPr>
      <w:r>
        <w:rPr>
          <w:rStyle w:val="CommentReference"/>
        </w:rPr>
        <w:annotationRef/>
      </w:r>
      <w:r>
        <w:rPr>
          <w:color w:val="3C3C3C"/>
          <w:lang w:val="da-DK"/>
        </w:rPr>
        <w:t xml:space="preserve">Ce résumé doit donner un aperçu rapide des écarts à haut risque et des recommandations correspondantes. </w:t>
      </w:r>
    </w:p>
  </w:comment>
  <w:comment w:id="30" w:author="DEZIEL Justine, GOV/MAPS" w:date="2025-04-01T15:51:00Z" w:initials="JD">
    <w:p w14:paraId="3B3A0B2C" w14:textId="77777777" w:rsidR="00563827" w:rsidRDefault="00563827" w:rsidP="00563827">
      <w:pPr>
        <w:pStyle w:val="CommentText"/>
        <w:jc w:val="left"/>
      </w:pPr>
      <w:r>
        <w:rPr>
          <w:rStyle w:val="CommentReference"/>
        </w:rPr>
        <w:annotationRef/>
      </w:r>
      <w:r>
        <w:rPr>
          <w:color w:val="3C3C3C"/>
          <w:lang w:val="da-DK"/>
        </w:rPr>
        <w:t xml:space="preserve">Si un signal d'alerte a été émis pour l'une des écarts à haut risque répertoriées, celle-ci doit être marquée d'un X. </w:t>
      </w:r>
      <w:r>
        <w:rPr>
          <w:color w:val="3C3C3C"/>
          <w:lang w:val="en-GB"/>
        </w:rPr>
        <w:t>Les signaux d'alerte sont attribués aux écarts à haut risque qui ne peuvent être comblées par des mesures prises dans le cadre du système de passation des marchés publics</w:t>
      </w:r>
      <w:r>
        <w:rPr>
          <w:color w:val="3C3C3C"/>
          <w:lang w:val="da-DK"/>
        </w:rPr>
        <w:t>.</w:t>
      </w:r>
    </w:p>
  </w:comment>
  <w:comment w:id="31" w:author="PENAGOS Nicolas, GOV/IPP" w:date="2022-11-29T11:38:00Z" w:initials="PNG">
    <w:p w14:paraId="7EED2D53" w14:textId="5D9BA5DD" w:rsidR="003F7914" w:rsidRDefault="003F7914">
      <w:pPr>
        <w:pStyle w:val="CommentText"/>
      </w:pPr>
      <w:r>
        <w:rPr>
          <w:rStyle w:val="CommentReference"/>
        </w:rPr>
        <w:annotationRef/>
      </w:r>
      <w:r>
        <w:t>Mentionnez l'</w:t>
      </w:r>
      <w:r w:rsidR="00D44A56">
        <w:t xml:space="preserve">indicateur subsidiaire auquel se rapporte l'écart </w:t>
      </w:r>
      <w:r w:rsidR="00640862">
        <w:t>et fournissez une brève description de cet écart</w:t>
      </w:r>
      <w:r w:rsidR="00D44A56">
        <w:t xml:space="preserve">. </w:t>
      </w:r>
    </w:p>
  </w:comment>
  <w:comment w:id="48" w:author="DEZIEL Justine, GOV/MAPS" w:date="2025-04-01T15:59:00Z" w:initials="JD">
    <w:p w14:paraId="2464FB66" w14:textId="77777777" w:rsidR="00563827" w:rsidRDefault="00563827" w:rsidP="00563827">
      <w:pPr>
        <w:pStyle w:val="CommentText"/>
        <w:jc w:val="left"/>
      </w:pPr>
      <w:r>
        <w:rPr>
          <w:rStyle w:val="CommentReference"/>
        </w:rPr>
        <w:annotationRef/>
      </w:r>
      <w:r>
        <w:rPr>
          <w:color w:val="3C3C3C"/>
          <w:lang w:val="da-DK"/>
        </w:rPr>
        <w:t xml:space="preserve">Vous trouverez des informations détaillées sur les exigences relatives au plan d'action stratégique dans le guide d'utilisation. </w:t>
      </w:r>
    </w:p>
  </w:comment>
  <w:comment w:id="49" w:author="DEZIEL Justine, GOV/MAPS" w:date="2025-04-01T16:00:00Z" w:initials="JD">
    <w:p w14:paraId="7F36A4AA" w14:textId="77777777" w:rsidR="00563827" w:rsidRDefault="00563827" w:rsidP="00563827">
      <w:pPr>
        <w:pStyle w:val="CommentText"/>
        <w:jc w:val="left"/>
      </w:pPr>
      <w:r>
        <w:rPr>
          <w:rStyle w:val="CommentReference"/>
        </w:rPr>
        <w:annotationRef/>
      </w:r>
      <w:r>
        <w:rPr>
          <w:color w:val="3C3C3C"/>
          <w:lang w:val="da-DK"/>
        </w:rPr>
        <w:t>Le plan d'action stratégique doit être précédé d'un paragraphe réitérant les principes fondamentaux sur lesquels il repose. Cela inclut les risques systémiques identifiés, en particulier les signaux d'alerte importants, toute réserve concernant les institutions responsables, etc.</w:t>
      </w:r>
    </w:p>
  </w:comment>
  <w:comment w:id="51" w:author="GROOT Jeppe, GOV/IPP" w:date="2022-09-28T17:22:00Z" w:initials="GJG">
    <w:p w14:paraId="1E1E3E3E" w14:textId="4347D84A" w:rsidR="003A2345" w:rsidRDefault="003A2345">
      <w:pPr>
        <w:pStyle w:val="CommentText"/>
      </w:pPr>
      <w:r>
        <w:rPr>
          <w:rStyle w:val="CommentReference"/>
        </w:rPr>
        <w:annotationRef/>
      </w:r>
      <w:r>
        <w:rPr>
          <w:lang w:val="en-GB"/>
        </w:rPr>
        <w:t xml:space="preserve">Cette </w:t>
      </w:r>
      <w:r w:rsidR="00CF5BBB">
        <w:rPr>
          <w:lang w:val="en-GB"/>
        </w:rPr>
        <w:t xml:space="preserve">section </w:t>
      </w:r>
      <w:r>
        <w:rPr>
          <w:lang w:val="en-GB"/>
        </w:rPr>
        <w:t xml:space="preserve">doit décrire </w:t>
      </w:r>
      <w:r w:rsidRPr="00115061">
        <w:rPr>
          <w:lang w:val="en-GB"/>
        </w:rPr>
        <w:t xml:space="preserve">le processus de validation, les désaccords concernant les résultats de l'évaluation </w:t>
      </w:r>
      <w:r>
        <w:rPr>
          <w:lang w:val="en-GB"/>
        </w:rPr>
        <w:t>(le cas échéant)</w:t>
      </w:r>
      <w:r w:rsidRPr="00115061">
        <w:rPr>
          <w:lang w:val="en-GB"/>
        </w:rPr>
        <w:t xml:space="preserve">, les informations sur le processus d'assurance qualité du MAPS </w:t>
      </w:r>
      <w:r>
        <w:rPr>
          <w:lang w:val="en-GB"/>
        </w:rPr>
        <w:t>(si des commentaires ont été reçus de l'ATAG/du Secrétariat et comment ils ont été traités).</w:t>
      </w:r>
    </w:p>
  </w:comment>
  <w:comment w:id="53" w:author="DEZIEL Justine, GOV/MAPS" w:date="2025-04-01T16:01:00Z" w:initials="JD">
    <w:p w14:paraId="0F46CDF6" w14:textId="77777777" w:rsidR="00563827" w:rsidRDefault="00563827" w:rsidP="00563827">
      <w:pPr>
        <w:pStyle w:val="CommentText"/>
        <w:jc w:val="left"/>
      </w:pPr>
      <w:r>
        <w:rPr>
          <w:rStyle w:val="CommentReference"/>
        </w:rPr>
        <w:annotationRef/>
      </w:r>
      <w:r>
        <w:rPr>
          <w:color w:val="3C3C3C"/>
          <w:lang w:val="da-DK"/>
        </w:rPr>
        <w:t>La matrice d'indicateurs doit être établie à l'aide du modèle obligatoire. Elle peut être soumise sous forme de document séparé et simplement référencée ici.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D112C" w15:done="0"/>
  <w15:commentEx w15:paraId="2BC0DC03" w15:done="0"/>
  <w15:commentEx w15:paraId="4ADADF97" w15:done="0"/>
  <w15:commentEx w15:paraId="71D0F731" w15:done="0"/>
  <w15:commentEx w15:paraId="78A7FCE5" w15:done="0"/>
  <w15:commentEx w15:paraId="132A5CD4" w15:done="0"/>
  <w15:commentEx w15:paraId="549F83F4" w15:done="0"/>
  <w15:commentEx w15:paraId="7DE0099B" w15:done="0"/>
  <w15:commentEx w15:paraId="6B74175B" w15:done="0"/>
  <w15:commentEx w15:paraId="6DB68654" w15:done="0"/>
  <w15:commentEx w15:paraId="790C9113" w15:done="0"/>
  <w15:commentEx w15:paraId="35398195" w15:done="0"/>
  <w15:commentEx w15:paraId="6B651712" w15:done="0"/>
  <w15:commentEx w15:paraId="0F12B8E1" w15:done="0"/>
  <w15:commentEx w15:paraId="3B3A0B2C" w15:paraIdParent="0F12B8E1" w15:done="0"/>
  <w15:commentEx w15:paraId="7EED2D53" w15:done="0"/>
  <w15:commentEx w15:paraId="2464FB66" w15:done="0"/>
  <w15:commentEx w15:paraId="7F36A4AA" w15:done="0"/>
  <w15:commentEx w15:paraId="1E1E3E3E" w15:done="0"/>
  <w15:commentEx w15:paraId="0F46C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1F5BF" w16cex:dateUtc="2022-11-30T14:31:00Z"/>
  <w16cex:commentExtensible w16cex:durableId="26A783A0" w16cex:dateUtc="2022-08-17T13:11:00Z"/>
  <w16cex:commentExtensible w16cex:durableId="26DECFDA" w16cex:dateUtc="2022-09-28T11:51:00Z"/>
  <w16cex:commentExtensible w16cex:durableId="2A9D1BF7" w16cex:dateUtc="2024-09-24T09:07:00Z"/>
  <w16cex:commentExtensible w16cex:durableId="2A9D1C71" w16cex:dateUtc="2024-09-24T09:09:00Z"/>
  <w16cex:commentExtensible w16cex:durableId="26A65045" w16cex:dateUtc="2022-08-16T15:20:00Z"/>
  <w16cex:commentExtensible w16cex:durableId="27725C01" w16cex:dateUtc="2023-01-18T10:52:00Z"/>
  <w16cex:commentExtensible w16cex:durableId="2A9BF799" w16cex:dateUtc="2024-09-23T12:20:00Z"/>
  <w16cex:commentExtensible w16cex:durableId="0CCE2555" w16cex:dateUtc="2025-04-01T13:48:00Z"/>
  <w16cex:commentExtensible w16cex:durableId="26DEFCB9" w16cex:dateUtc="2022-09-28T15:02:00Z"/>
  <w16cex:commentExtensible w16cex:durableId="50CF1686" w16cex:dateUtc="2025-04-01T13:49:00Z"/>
  <w16cex:commentExtensible w16cex:durableId="6E70B37C" w16cex:dateUtc="2026-01-27T14:19:00Z"/>
  <w16cex:commentExtensible w16cex:durableId="4E1FC3CF" w16cex:dateUtc="2025-04-01T13:50:00Z"/>
  <w16cex:commentExtensible w16cex:durableId="115B219A" w16cex:dateUtc="2025-04-01T13:51:00Z"/>
  <w16cex:commentExtensible w16cex:durableId="7F762423" w16cex:dateUtc="2025-04-01T13:51:00Z"/>
  <w16cex:commentExtensible w16cex:durableId="27306D9B" w16cex:dateUtc="2022-11-29T10:38:00Z"/>
  <w16cex:commentExtensible w16cex:durableId="2503314D" w16cex:dateUtc="2025-04-01T13:59:00Z"/>
  <w16cex:commentExtensible w16cex:durableId="0A06889F" w16cex:dateUtc="2025-04-01T14:00:00Z"/>
  <w16cex:commentExtensible w16cex:durableId="26DF015A" w16cex:dateUtc="2022-09-28T15:22:00Z"/>
  <w16cex:commentExtensible w16cex:durableId="2A46BC4F" w16cex:dateUtc="2025-04-0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D112C" w16cid:durableId="2731F5BF"/>
  <w16cid:commentId w16cid:paraId="2BC0DC03" w16cid:durableId="26A783A0"/>
  <w16cid:commentId w16cid:paraId="4ADADF97" w16cid:durableId="26DECFDA"/>
  <w16cid:commentId w16cid:paraId="71D0F731" w16cid:durableId="2A9D1BF7"/>
  <w16cid:commentId w16cid:paraId="78A7FCE5" w16cid:durableId="2A9D1C71"/>
  <w16cid:commentId w16cid:paraId="132A5CD4" w16cid:durableId="26A65045"/>
  <w16cid:commentId w16cid:paraId="549F83F4" w16cid:durableId="27725C01"/>
  <w16cid:commentId w16cid:paraId="7DE0099B" w16cid:durableId="2A9BF799"/>
  <w16cid:commentId w16cid:paraId="6B74175B" w16cid:durableId="0CCE2555"/>
  <w16cid:commentId w16cid:paraId="6DB68654" w16cid:durableId="26DEFCB9"/>
  <w16cid:commentId w16cid:paraId="790C9113" w16cid:durableId="50CF1686"/>
  <w16cid:commentId w16cid:paraId="35398195" w16cid:durableId="6E70B37C"/>
  <w16cid:commentId w16cid:paraId="6B651712" w16cid:durableId="4E1FC3CF"/>
  <w16cid:commentId w16cid:paraId="0F12B8E1" w16cid:durableId="115B219A"/>
  <w16cid:commentId w16cid:paraId="3B3A0B2C" w16cid:durableId="7F762423"/>
  <w16cid:commentId w16cid:paraId="7EED2D53" w16cid:durableId="27306D9B"/>
  <w16cid:commentId w16cid:paraId="2464FB66" w16cid:durableId="2503314D"/>
  <w16cid:commentId w16cid:paraId="7F36A4AA" w16cid:durableId="0A06889F"/>
  <w16cid:commentId w16cid:paraId="1E1E3E3E" w16cid:durableId="26DF015A"/>
  <w16cid:commentId w16cid:paraId="0F46CDF6" w16cid:durableId="2A46B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E093" w14:textId="77777777" w:rsidR="001C2C6B" w:rsidRDefault="001C2C6B" w:rsidP="00855982">
      <w:pPr>
        <w:spacing w:after="0" w:line="240" w:lineRule="auto"/>
      </w:pPr>
      <w:r>
        <w:separator/>
      </w:r>
    </w:p>
  </w:endnote>
  <w:endnote w:type="continuationSeparator" w:id="0">
    <w:p w14:paraId="19E9F983" w14:textId="77777777" w:rsidR="001C2C6B" w:rsidRDefault="001C2C6B" w:rsidP="00855982">
      <w:pPr>
        <w:spacing w:after="0" w:line="240" w:lineRule="auto"/>
      </w:pPr>
      <w:r>
        <w:continuationSeparator/>
      </w:r>
    </w:p>
  </w:endnote>
  <w:endnote w:type="continuationNotice" w:id="1">
    <w:p w14:paraId="22CFB37E" w14:textId="77777777" w:rsidR="001C2C6B" w:rsidRDefault="001C2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69E" w14:textId="3BCD055A" w:rsidR="00563827" w:rsidRDefault="00563827">
    <w:pPr>
      <w:pStyle w:val="Footer"/>
    </w:pPr>
    <w:r>
      <w:rPr>
        <w:noProof/>
      </w:rPr>
      <mc:AlternateContent>
        <mc:Choice Requires="wps">
          <w:drawing>
            <wp:anchor distT="0" distB="0" distL="0" distR="0" simplePos="0" relativeHeight="251660288" behindDoc="0" locked="0" layoutInCell="1" allowOverlap="1" wp14:anchorId="43532908" wp14:editId="60A08126">
              <wp:simplePos x="635" y="635"/>
              <wp:positionH relativeFrom="page">
                <wp:align>center</wp:align>
              </wp:positionH>
              <wp:positionV relativeFrom="page">
                <wp:align>bottom</wp:align>
              </wp:positionV>
              <wp:extent cx="1661795" cy="357505"/>
              <wp:effectExtent l="0" t="0" r="14605" b="0"/>
              <wp:wrapNone/>
              <wp:docPr id="1692882390"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61914D54" w14:textId="1E5087EE"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32908"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61914D54" w14:textId="1E5087EE"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B36" w14:textId="51330C2B" w:rsidR="00620EA8" w:rsidRDefault="00563827" w:rsidP="00205A60">
    <w:pPr>
      <w:pStyle w:val="Footer"/>
      <w:jc w:val="left"/>
    </w:pPr>
    <w:r>
      <w:rPr>
        <w:noProof/>
      </w:rPr>
      <mc:AlternateContent>
        <mc:Choice Requires="wps">
          <w:drawing>
            <wp:anchor distT="0" distB="0" distL="0" distR="0" simplePos="0" relativeHeight="251661312" behindDoc="0" locked="0" layoutInCell="1" allowOverlap="1" wp14:anchorId="2E66B014" wp14:editId="38E6E7A5">
              <wp:simplePos x="635" y="635"/>
              <wp:positionH relativeFrom="page">
                <wp:align>center</wp:align>
              </wp:positionH>
              <wp:positionV relativeFrom="page">
                <wp:align>bottom</wp:align>
              </wp:positionV>
              <wp:extent cx="1661795" cy="357505"/>
              <wp:effectExtent l="0" t="0" r="14605" b="0"/>
              <wp:wrapNone/>
              <wp:docPr id="626812195"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7A8CB838" w14:textId="03843F79"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6B014" id="_x0000_t202" coordsize="21600,21600" o:spt="202" path="m,l,21600r21600,l21600,xe">
              <v:stroke joinstyle="miter"/>
              <v:path gradientshapeok="t" o:connecttype="rect"/>
            </v:shapetype>
            <v:shape id="Text Box 3" o:spid="_x0000_s1028" type="#_x0000_t202" alt="For Official Use - À usage officiel" style="position:absolute;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7A8CB838" w14:textId="03843F79"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v:textbox>
              <w10:wrap anchorx="page" anchory="page"/>
            </v:shape>
          </w:pict>
        </mc:Fallback>
      </mc:AlternateContent>
    </w:r>
  </w:p>
  <w:sdt>
    <w:sdtPr>
      <w:id w:val="97759961"/>
      <w:docPartObj>
        <w:docPartGallery w:val="Page Numbers (Bottom of Page)"/>
        <w:docPartUnique/>
      </w:docPartObj>
    </w:sdtPr>
    <w:sdtEndPr>
      <w:rPr>
        <w:noProof/>
      </w:rPr>
    </w:sdtEndPr>
    <w:sdtContent>
      <w:p w14:paraId="49C9FAC8" w14:textId="77777777" w:rsidR="00620EA8" w:rsidRDefault="00620EA8" w:rsidP="00205A60">
        <w:pPr>
          <w:pStyle w:val="Footer"/>
          <w:jc w:val="left"/>
        </w:pPr>
        <w:r>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86FB" w14:textId="14270414" w:rsidR="00563827" w:rsidRDefault="00563827">
    <w:pPr>
      <w:pStyle w:val="Footer"/>
    </w:pPr>
    <w:r>
      <w:rPr>
        <w:noProof/>
      </w:rPr>
      <mc:AlternateContent>
        <mc:Choice Requires="wps">
          <w:drawing>
            <wp:anchor distT="0" distB="0" distL="0" distR="0" simplePos="0" relativeHeight="251659264" behindDoc="0" locked="0" layoutInCell="1" allowOverlap="1" wp14:anchorId="37D42864" wp14:editId="54A72EE7">
              <wp:simplePos x="635" y="635"/>
              <wp:positionH relativeFrom="page">
                <wp:align>center</wp:align>
              </wp:positionH>
              <wp:positionV relativeFrom="page">
                <wp:align>bottom</wp:align>
              </wp:positionV>
              <wp:extent cx="1661795" cy="357505"/>
              <wp:effectExtent l="0" t="0" r="14605" b="0"/>
              <wp:wrapNone/>
              <wp:docPr id="894466824"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ABF51C6" w14:textId="28B0E3EF"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42864"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4ABF51C6" w14:textId="28B0E3EF" w:rsidR="00563827" w:rsidRPr="00563827" w:rsidRDefault="00563827" w:rsidP="00563827">
                    <w:pPr>
                      <w:spacing w:after="0"/>
                      <w:rPr>
                        <w:rFonts w:ascii="Calibri" w:eastAsia="Calibri" w:hAnsi="Calibri" w:cs="Calibri"/>
                        <w:noProof/>
                        <w:color w:val="0000FF"/>
                        <w:sz w:val="20"/>
                        <w:szCs w:val="20"/>
                      </w:rPr>
                    </w:pPr>
                    <w:r w:rsidRPr="00563827">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A3F5" w14:textId="77777777" w:rsidR="001C2C6B" w:rsidRDefault="001C2C6B" w:rsidP="00855982">
      <w:pPr>
        <w:spacing w:after="0" w:line="240" w:lineRule="auto"/>
      </w:pPr>
      <w:r>
        <w:separator/>
      </w:r>
    </w:p>
  </w:footnote>
  <w:footnote w:type="continuationSeparator" w:id="0">
    <w:p w14:paraId="4A6B9510" w14:textId="77777777" w:rsidR="001C2C6B" w:rsidRDefault="001C2C6B" w:rsidP="00855982">
      <w:pPr>
        <w:spacing w:after="0" w:line="240" w:lineRule="auto"/>
      </w:pPr>
      <w:r>
        <w:continuationSeparator/>
      </w:r>
    </w:p>
  </w:footnote>
  <w:footnote w:type="continuationNotice" w:id="1">
    <w:p w14:paraId="39299C5A" w14:textId="77777777" w:rsidR="001C2C6B" w:rsidRDefault="001C2C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0A609F"/>
    <w:multiLevelType w:val="hybridMultilevel"/>
    <w:tmpl w:val="01DA80D4"/>
    <w:lvl w:ilvl="0" w:tplc="1BDC25DC">
      <w:start w:val="1"/>
      <w:numFmt w:val="lowerRoman"/>
      <w:lvlText w:val="%1)"/>
      <w:lvlJc w:val="left"/>
      <w:pPr>
        <w:ind w:left="720" w:hanging="360"/>
      </w:pPr>
      <w:rPr>
        <w:rFonts w:ascii="Trebuchet MS" w:eastAsia="Trebuchet MS" w:hAnsi="Trebuchet MS" w:cs="Trebuchet MS" w:hint="default"/>
        <w:b w:val="0"/>
        <w:bCs w:val="0"/>
        <w:i w:val="0"/>
        <w:iCs w:val="0"/>
        <w:color w:val="231F20"/>
        <w:spacing w:val="0"/>
        <w:w w:val="8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4"/>
  </w:num>
  <w:num w:numId="2" w16cid:durableId="1919243164">
    <w:abstractNumId w:val="10"/>
  </w:num>
  <w:num w:numId="3" w16cid:durableId="842361768">
    <w:abstractNumId w:val="8"/>
  </w:num>
  <w:num w:numId="4" w16cid:durableId="1497258660">
    <w:abstractNumId w:val="2"/>
  </w:num>
  <w:num w:numId="5" w16cid:durableId="1334989174">
    <w:abstractNumId w:val="5"/>
  </w:num>
  <w:num w:numId="6" w16cid:durableId="47069593">
    <w:abstractNumId w:val="3"/>
  </w:num>
  <w:num w:numId="7" w16cid:durableId="1425951111">
    <w:abstractNumId w:val="13"/>
  </w:num>
  <w:num w:numId="8" w16cid:durableId="2057006040">
    <w:abstractNumId w:val="6"/>
  </w:num>
  <w:num w:numId="9" w16cid:durableId="1260330804">
    <w:abstractNumId w:val="0"/>
  </w:num>
  <w:num w:numId="10" w16cid:durableId="1472551967">
    <w:abstractNumId w:val="11"/>
  </w:num>
  <w:num w:numId="11" w16cid:durableId="432479236">
    <w:abstractNumId w:val="4"/>
  </w:num>
  <w:num w:numId="12" w16cid:durableId="1045518660">
    <w:abstractNumId w:val="1"/>
  </w:num>
  <w:num w:numId="13" w16cid:durableId="209924917">
    <w:abstractNumId w:val="9"/>
  </w:num>
  <w:num w:numId="14" w16cid:durableId="1023869934">
    <w:abstractNumId w:val="12"/>
  </w:num>
  <w:num w:numId="15" w16cid:durableId="57108547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GROOT Jeppe, GOV/MAPS Sec">
    <w15:presenceInfo w15:providerId="AD" w15:userId="S::Jeppe.GROOT@mapsinitiative.org::abbb9493-3941-4da7-b1ff-32daa9146aaa"/>
  </w15:person>
  <w15:person w15:author="DEZIEL Justine, GOV/MAPS">
    <w15:presenceInfo w15:providerId="AD" w15:userId="S::Justine.DEZIEL@mapsinitiative.org::09892624-b278-42d4-97ca-64c10dfb9af6"/>
  </w15:person>
  <w15:person w15:author="DEZIEL Justine, COM/SCO">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ECB138FE9618F812FB2F1514B66835CB874E3D800D5DB2C43A31F72817021D64"/>
  </w:docVars>
  <w:rsids>
    <w:rsidRoot w:val="00B25B98"/>
    <w:rsid w:val="00000E80"/>
    <w:rsid w:val="000021D6"/>
    <w:rsid w:val="00012B1C"/>
    <w:rsid w:val="00014594"/>
    <w:rsid w:val="00020CCC"/>
    <w:rsid w:val="00026204"/>
    <w:rsid w:val="00027E4F"/>
    <w:rsid w:val="0003157F"/>
    <w:rsid w:val="00061460"/>
    <w:rsid w:val="00064E84"/>
    <w:rsid w:val="000747AD"/>
    <w:rsid w:val="00081791"/>
    <w:rsid w:val="00084158"/>
    <w:rsid w:val="00086517"/>
    <w:rsid w:val="00094E85"/>
    <w:rsid w:val="000A741E"/>
    <w:rsid w:val="000B10EE"/>
    <w:rsid w:val="000B7C00"/>
    <w:rsid w:val="000D0570"/>
    <w:rsid w:val="000E1FB4"/>
    <w:rsid w:val="00101034"/>
    <w:rsid w:val="0011320B"/>
    <w:rsid w:val="00115061"/>
    <w:rsid w:val="00132AC2"/>
    <w:rsid w:val="00137327"/>
    <w:rsid w:val="00171923"/>
    <w:rsid w:val="001A2522"/>
    <w:rsid w:val="001A39E2"/>
    <w:rsid w:val="001A4717"/>
    <w:rsid w:val="001B3E9A"/>
    <w:rsid w:val="001B6709"/>
    <w:rsid w:val="001C2C6B"/>
    <w:rsid w:val="001D30FF"/>
    <w:rsid w:val="001D4362"/>
    <w:rsid w:val="001D4B1B"/>
    <w:rsid w:val="001D7BC0"/>
    <w:rsid w:val="001E1EA6"/>
    <w:rsid w:val="001E3E64"/>
    <w:rsid w:val="001F7646"/>
    <w:rsid w:val="001F7796"/>
    <w:rsid w:val="00205A60"/>
    <w:rsid w:val="00230B55"/>
    <w:rsid w:val="00252A6C"/>
    <w:rsid w:val="00256FEF"/>
    <w:rsid w:val="0027028E"/>
    <w:rsid w:val="0027404E"/>
    <w:rsid w:val="00274BC7"/>
    <w:rsid w:val="00290D0F"/>
    <w:rsid w:val="00292D38"/>
    <w:rsid w:val="002A082D"/>
    <w:rsid w:val="002E3607"/>
    <w:rsid w:val="00314BB0"/>
    <w:rsid w:val="0033799B"/>
    <w:rsid w:val="00355CE9"/>
    <w:rsid w:val="00370684"/>
    <w:rsid w:val="003842A1"/>
    <w:rsid w:val="0039133A"/>
    <w:rsid w:val="003A2025"/>
    <w:rsid w:val="003A2345"/>
    <w:rsid w:val="003A6328"/>
    <w:rsid w:val="003A73CD"/>
    <w:rsid w:val="003D62A0"/>
    <w:rsid w:val="003D749C"/>
    <w:rsid w:val="003F7914"/>
    <w:rsid w:val="004020ED"/>
    <w:rsid w:val="0041703E"/>
    <w:rsid w:val="00430A72"/>
    <w:rsid w:val="00493167"/>
    <w:rsid w:val="00494645"/>
    <w:rsid w:val="004A3EE9"/>
    <w:rsid w:val="004C1508"/>
    <w:rsid w:val="004C1CA1"/>
    <w:rsid w:val="004E624E"/>
    <w:rsid w:val="004F498E"/>
    <w:rsid w:val="00520A57"/>
    <w:rsid w:val="00521C18"/>
    <w:rsid w:val="0053036B"/>
    <w:rsid w:val="0055549A"/>
    <w:rsid w:val="00563827"/>
    <w:rsid w:val="00564D23"/>
    <w:rsid w:val="0056509D"/>
    <w:rsid w:val="00570B37"/>
    <w:rsid w:val="00577751"/>
    <w:rsid w:val="005879A5"/>
    <w:rsid w:val="00591568"/>
    <w:rsid w:val="00591578"/>
    <w:rsid w:val="00594E85"/>
    <w:rsid w:val="005C284B"/>
    <w:rsid w:val="005C3221"/>
    <w:rsid w:val="005C422B"/>
    <w:rsid w:val="005D3294"/>
    <w:rsid w:val="005D34E5"/>
    <w:rsid w:val="005E002D"/>
    <w:rsid w:val="00620EA8"/>
    <w:rsid w:val="00640862"/>
    <w:rsid w:val="00685F9B"/>
    <w:rsid w:val="0069339E"/>
    <w:rsid w:val="006A026C"/>
    <w:rsid w:val="006A36EB"/>
    <w:rsid w:val="006B709A"/>
    <w:rsid w:val="006D0011"/>
    <w:rsid w:val="006D18F1"/>
    <w:rsid w:val="006E1F8F"/>
    <w:rsid w:val="006E6331"/>
    <w:rsid w:val="00703B43"/>
    <w:rsid w:val="007114B9"/>
    <w:rsid w:val="00713E85"/>
    <w:rsid w:val="007201AB"/>
    <w:rsid w:val="00741465"/>
    <w:rsid w:val="00743A27"/>
    <w:rsid w:val="007440E3"/>
    <w:rsid w:val="00751E36"/>
    <w:rsid w:val="007653BF"/>
    <w:rsid w:val="007672E6"/>
    <w:rsid w:val="00770339"/>
    <w:rsid w:val="007723AF"/>
    <w:rsid w:val="007833A7"/>
    <w:rsid w:val="00784011"/>
    <w:rsid w:val="00785E65"/>
    <w:rsid w:val="007873A1"/>
    <w:rsid w:val="0078763B"/>
    <w:rsid w:val="007A11A3"/>
    <w:rsid w:val="007A2CD3"/>
    <w:rsid w:val="007A37B3"/>
    <w:rsid w:val="007B1A8F"/>
    <w:rsid w:val="007C078D"/>
    <w:rsid w:val="007C5D94"/>
    <w:rsid w:val="007C767F"/>
    <w:rsid w:val="007D0A2F"/>
    <w:rsid w:val="007E3641"/>
    <w:rsid w:val="007E4437"/>
    <w:rsid w:val="00803C52"/>
    <w:rsid w:val="00812A0A"/>
    <w:rsid w:val="008149DF"/>
    <w:rsid w:val="00817EDD"/>
    <w:rsid w:val="00825F56"/>
    <w:rsid w:val="00834129"/>
    <w:rsid w:val="00855982"/>
    <w:rsid w:val="008C3B0F"/>
    <w:rsid w:val="008C4421"/>
    <w:rsid w:val="008C7EFB"/>
    <w:rsid w:val="008D08CE"/>
    <w:rsid w:val="008D0CEB"/>
    <w:rsid w:val="008E375F"/>
    <w:rsid w:val="008F0BD6"/>
    <w:rsid w:val="00915055"/>
    <w:rsid w:val="00936F6A"/>
    <w:rsid w:val="009425E9"/>
    <w:rsid w:val="0095378F"/>
    <w:rsid w:val="009578E2"/>
    <w:rsid w:val="009653B6"/>
    <w:rsid w:val="00970D60"/>
    <w:rsid w:val="009719C4"/>
    <w:rsid w:val="00980125"/>
    <w:rsid w:val="009C1692"/>
    <w:rsid w:val="009C20D9"/>
    <w:rsid w:val="009D5E4A"/>
    <w:rsid w:val="009E0962"/>
    <w:rsid w:val="009E4D64"/>
    <w:rsid w:val="009F08C7"/>
    <w:rsid w:val="009F280C"/>
    <w:rsid w:val="00A07482"/>
    <w:rsid w:val="00A10484"/>
    <w:rsid w:val="00A12369"/>
    <w:rsid w:val="00A13987"/>
    <w:rsid w:val="00A15B7E"/>
    <w:rsid w:val="00A248BB"/>
    <w:rsid w:val="00A26DE3"/>
    <w:rsid w:val="00A5190E"/>
    <w:rsid w:val="00A530F5"/>
    <w:rsid w:val="00A560FC"/>
    <w:rsid w:val="00A7451C"/>
    <w:rsid w:val="00AB5707"/>
    <w:rsid w:val="00AC2073"/>
    <w:rsid w:val="00AC4445"/>
    <w:rsid w:val="00AC7795"/>
    <w:rsid w:val="00AD0960"/>
    <w:rsid w:val="00AE5720"/>
    <w:rsid w:val="00AF3847"/>
    <w:rsid w:val="00AF38A2"/>
    <w:rsid w:val="00B109B2"/>
    <w:rsid w:val="00B24D56"/>
    <w:rsid w:val="00B25B98"/>
    <w:rsid w:val="00B42291"/>
    <w:rsid w:val="00B617A9"/>
    <w:rsid w:val="00B731FF"/>
    <w:rsid w:val="00B909A9"/>
    <w:rsid w:val="00B94877"/>
    <w:rsid w:val="00BA2DAD"/>
    <w:rsid w:val="00BB3F68"/>
    <w:rsid w:val="00BB53DE"/>
    <w:rsid w:val="00BB5403"/>
    <w:rsid w:val="00BD027D"/>
    <w:rsid w:val="00BE2B87"/>
    <w:rsid w:val="00BF2AAC"/>
    <w:rsid w:val="00C06B86"/>
    <w:rsid w:val="00C11AB4"/>
    <w:rsid w:val="00C20A58"/>
    <w:rsid w:val="00C24B69"/>
    <w:rsid w:val="00C52DC3"/>
    <w:rsid w:val="00C6391E"/>
    <w:rsid w:val="00C6551E"/>
    <w:rsid w:val="00C83961"/>
    <w:rsid w:val="00C86C97"/>
    <w:rsid w:val="00CA4E97"/>
    <w:rsid w:val="00CE30F7"/>
    <w:rsid w:val="00CF29F9"/>
    <w:rsid w:val="00CF5BBB"/>
    <w:rsid w:val="00D01E7F"/>
    <w:rsid w:val="00D204B2"/>
    <w:rsid w:val="00D32DEB"/>
    <w:rsid w:val="00D347EB"/>
    <w:rsid w:val="00D41792"/>
    <w:rsid w:val="00D44A56"/>
    <w:rsid w:val="00D47A0E"/>
    <w:rsid w:val="00D77AB4"/>
    <w:rsid w:val="00D82D1F"/>
    <w:rsid w:val="00D933EC"/>
    <w:rsid w:val="00D9382D"/>
    <w:rsid w:val="00D961A9"/>
    <w:rsid w:val="00DA0DEB"/>
    <w:rsid w:val="00DD70FC"/>
    <w:rsid w:val="00DD78E5"/>
    <w:rsid w:val="00DE7BE1"/>
    <w:rsid w:val="00E0323D"/>
    <w:rsid w:val="00E0609D"/>
    <w:rsid w:val="00E12126"/>
    <w:rsid w:val="00E12366"/>
    <w:rsid w:val="00E24318"/>
    <w:rsid w:val="00E2501B"/>
    <w:rsid w:val="00E35640"/>
    <w:rsid w:val="00E56D19"/>
    <w:rsid w:val="00E67399"/>
    <w:rsid w:val="00E84ADE"/>
    <w:rsid w:val="00E91145"/>
    <w:rsid w:val="00EB26B2"/>
    <w:rsid w:val="00ED390D"/>
    <w:rsid w:val="00ED6D54"/>
    <w:rsid w:val="00F01063"/>
    <w:rsid w:val="00F04DDD"/>
    <w:rsid w:val="00F15119"/>
    <w:rsid w:val="00F20A92"/>
    <w:rsid w:val="00F26ACD"/>
    <w:rsid w:val="00F2762B"/>
    <w:rsid w:val="00F42F31"/>
    <w:rsid w:val="00F548E0"/>
    <w:rsid w:val="00F622A4"/>
    <w:rsid w:val="00FA0E7A"/>
    <w:rsid w:val="00FA2C61"/>
    <w:rsid w:val="00FB1A47"/>
    <w:rsid w:val="00FB2504"/>
    <w:rsid w:val="00FB47B3"/>
    <w:rsid w:val="00FC3B9B"/>
    <w:rsid w:val="00FC70DC"/>
    <w:rsid w:val="00FD1E21"/>
    <w:rsid w:val="00FD262C"/>
    <w:rsid w:val="00FD2CC0"/>
    <w:rsid w:val="00FE2851"/>
    <w:rsid w:val="00FE70DF"/>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4"/>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70339"/>
    <w:pPr>
      <w:spacing w:after="0" w:line="240" w:lineRule="auto"/>
    </w:pPr>
    <w:rPr>
      <w:color w:val="3C3C3C" w:themeColor="text1"/>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34"/>
    <w:rsid w:val="00BB53DE"/>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2360FDBAF4CD9B9949F445D4BF53D"/>
        <w:category>
          <w:name w:val="General"/>
          <w:gallery w:val="placeholder"/>
        </w:category>
        <w:types>
          <w:type w:val="bbPlcHdr"/>
        </w:types>
        <w:behaviors>
          <w:behavior w:val="content"/>
        </w:behaviors>
        <w:guid w:val="{A59811C6-BE94-49B8-9859-ED55E0BDA97E}"/>
      </w:docPartPr>
      <w:docPartBody>
        <w:p w:rsidR="006C4227" w:rsidRDefault="006C4227" w:rsidP="006C4227">
          <w:pPr>
            <w:pStyle w:val="C4F2360FDBAF4CD9B9949F445D4BF53D"/>
          </w:pPr>
          <w:r w:rsidRPr="008E099F">
            <w:rPr>
              <w:rStyle w:val="PlaceholderText"/>
            </w:rPr>
            <w:t>Choose an item.</w:t>
          </w:r>
        </w:p>
      </w:docPartBody>
    </w:docPart>
    <w:docPart>
      <w:docPartPr>
        <w:name w:val="D8630DF2DCEE4818AD43C44EFFCA5FFE"/>
        <w:category>
          <w:name w:val="General"/>
          <w:gallery w:val="placeholder"/>
        </w:category>
        <w:types>
          <w:type w:val="bbPlcHdr"/>
        </w:types>
        <w:behaviors>
          <w:behavior w:val="content"/>
        </w:behaviors>
        <w:guid w:val="{054D1DDD-1801-41DE-BDDE-3A057352806F}"/>
      </w:docPartPr>
      <w:docPartBody>
        <w:p w:rsidR="006C4227" w:rsidRDefault="006C4227" w:rsidP="006C4227">
          <w:pPr>
            <w:pStyle w:val="D8630DF2DCEE4818AD43C44EFFCA5FFE"/>
          </w:pPr>
          <w:r w:rsidRPr="008E099F">
            <w:rPr>
              <w:rStyle w:val="PlaceholderText"/>
            </w:rPr>
            <w:t>Choose an item.</w:t>
          </w:r>
        </w:p>
      </w:docPartBody>
    </w:docPart>
    <w:docPart>
      <w:docPartPr>
        <w:name w:val="8483DF418331426880F91FE06F62A870"/>
        <w:category>
          <w:name w:val="General"/>
          <w:gallery w:val="placeholder"/>
        </w:category>
        <w:types>
          <w:type w:val="bbPlcHdr"/>
        </w:types>
        <w:behaviors>
          <w:behavior w:val="content"/>
        </w:behaviors>
        <w:guid w:val="{EDCB5225-758D-4FDD-95B8-E18BACF32689}"/>
      </w:docPartPr>
      <w:docPartBody>
        <w:p w:rsidR="006C4227" w:rsidRDefault="006C4227" w:rsidP="006C4227">
          <w:pPr>
            <w:pStyle w:val="8483DF418331426880F91FE06F62A870"/>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7"/>
    <w:rsid w:val="00061460"/>
    <w:rsid w:val="00173031"/>
    <w:rsid w:val="001A39E2"/>
    <w:rsid w:val="00252A6C"/>
    <w:rsid w:val="00256FEF"/>
    <w:rsid w:val="006C4227"/>
    <w:rsid w:val="007A37B3"/>
    <w:rsid w:val="007D11C3"/>
    <w:rsid w:val="00955176"/>
    <w:rsid w:val="009932DB"/>
    <w:rsid w:val="00F0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227"/>
    <w:rPr>
      <w:color w:val="595959" w:themeColor="text1" w:themeTint="A6"/>
    </w:rPr>
  </w:style>
  <w:style w:type="paragraph" w:customStyle="1" w:styleId="C4F2360FDBAF4CD9B9949F445D4BF53D">
    <w:name w:val="C4F2360FDBAF4CD9B9949F445D4BF53D"/>
    <w:rsid w:val="006C4227"/>
  </w:style>
  <w:style w:type="paragraph" w:customStyle="1" w:styleId="D8630DF2DCEE4818AD43C44EFFCA5FFE">
    <w:name w:val="D8630DF2DCEE4818AD43C44EFFCA5FFE"/>
    <w:rsid w:val="006C4227"/>
  </w:style>
  <w:style w:type="paragraph" w:customStyle="1" w:styleId="8483DF418331426880F91FE06F62A870">
    <w:name w:val="8483DF418331426880F91FE06F62A870"/>
    <w:rsid w:val="006C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OECDListFormCollapsible</Display>
  <Edit>OECDListFormCollapsible</Edit>
  <New>OECDListFormCollapsible</New>
</FormTemplates>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5.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COM/SCO</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E193-73C4-4F5D-8CA3-14F0C43485B7}">
  <ds:schemaRefs>
    <ds:schemaRef ds:uri="http://schemas.microsoft.com/sharepoint/v3/contenttype/forms"/>
  </ds:schemaRefs>
</ds:datastoreItem>
</file>

<file path=customXml/itemProps2.xml><?xml version="1.0" encoding="utf-8"?>
<ds:datastoreItem xmlns:ds="http://schemas.openxmlformats.org/officeDocument/2006/customXml" ds:itemID="{DF172124-670B-4CBB-9169-A1EF5EA7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52D73-868C-45CF-9B49-EBCC1D3F09F7}">
  <ds:schemaRefs>
    <ds:schemaRef ds:uri="Microsoft.SharePoint.Taxonomy.ContentTypeSync"/>
  </ds:schemaRefs>
</ds:datastoreItem>
</file>

<file path=customXml/itemProps4.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5.xml><?xml version="1.0" encoding="utf-8"?>
<ds:datastoreItem xmlns:ds="http://schemas.openxmlformats.org/officeDocument/2006/customXml" ds:itemID="{63671810-3EF7-4C8E-BCBA-248ABE2BAB39}">
  <ds:schemaRefs>
    <ds:schemaRef ds:uri="http://purl.org/dc/dcmitype/"/>
    <ds:schemaRef ds:uri="http://purl.org/dc/elements/1.1/"/>
    <ds:schemaRef ds:uri="http://schemas.microsoft.com/office/2006/metadata/properties"/>
    <ds:schemaRef ds:uri="http://schemas.microsoft.com/office/infopath/2007/PartnerControls"/>
    <ds:schemaRef ds:uri="18889a2b-0d37-4ff0-afeb-cbbf52875171"/>
    <ds:schemaRef ds:uri="http://schemas.openxmlformats.org/package/2006/metadata/core-properties"/>
    <ds:schemaRef ds:uri="ca82dde9-3436-4d3d-bddd-d31447390034"/>
    <ds:schemaRef ds:uri="http://purl.org/dc/terms/"/>
    <ds:schemaRef ds:uri="375c99d1-ca6e-49b5-b969-bc8a239e4ffd"/>
    <ds:schemaRef ds:uri="http://schemas.microsoft.com/office/2006/documentManagement/types"/>
    <ds:schemaRef ds:uri="http://schemas.microsoft.com/sharepoint/v4"/>
    <ds:schemaRef ds:uri="c9f238dd-bb73-4aef-a7a5-d644ad823e52"/>
    <ds:schemaRef ds:uri="54c4cd27-f286-408f-9ce0-33c1e0f3ab39"/>
    <ds:schemaRef ds:uri="http://www.w3.org/XML/1998/namespace"/>
  </ds:schemaRefs>
</ds:datastoreItem>
</file>

<file path=customXml/itemProps6.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3265</TotalTime>
  <Pages>18</Pages>
  <Words>2759</Words>
  <Characters>15842</Characters>
  <Application>Microsoft Office Word</Application>
  <DocSecurity>0</DocSecurity>
  <Lines>1056</Lines>
  <Paragraphs>372</Paragraphs>
  <ScaleCrop>false</ScaleCrop>
  <HeadingPairs>
    <vt:vector size="2" baseType="variant">
      <vt:variant>
        <vt:lpstr>Title</vt:lpstr>
      </vt:variant>
      <vt:variant>
        <vt:i4>1</vt:i4>
      </vt:variant>
    </vt:vector>
  </HeadingPairs>
  <TitlesOfParts>
    <vt:vector size="1" baseType="lpstr">
      <vt:lpstr>Modèle: Rapport d’évaluation sous le module PPP</vt:lpstr>
    </vt:vector>
  </TitlesOfParts>
  <Company>MAPS</Company>
  <LinksUpToDate>false</LinksUpToDate>
  <CharactersWithSpaces>18229</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Rapport d’évaluation sous le module PPP</dc:title>
  <dc:subject>octobre 2025</dc:subject>
  <dc:creator>Marie Mantopoulos</dc:creator>
  <cp:keywords>, docId:91BDAC8FFE15DE9397D325FF9C74F31F</cp:keywords>
  <dc:description/>
  <cp:lastModifiedBy>DEZIEL Justine, COM/SCO</cp:lastModifiedBy>
  <cp:revision>9</cp:revision>
  <cp:lastPrinted>2018-03-10T03:15:00Z</cp:lastPrinted>
  <dcterms:created xsi:type="dcterms:W3CDTF">2025-08-12T11:04:00Z</dcterms:created>
  <dcterms:modified xsi:type="dcterms:W3CDTF">2026-01-27T14:20:00Z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ClassificationContentMarkingFooterShapeIds">
    <vt:lpwstr>35507b08,64e755d6,255c6523</vt:lpwstr>
  </property>
  <property fmtid="{D5CDD505-2E9C-101B-9397-08002B2CF9AE}" pid="36" name="ClassificationContentMarkingFooterFontProps">
    <vt:lpwstr>#0000ff,10,Calibri</vt:lpwstr>
  </property>
  <property fmtid="{D5CDD505-2E9C-101B-9397-08002B2CF9AE}" pid="37" name="ClassificationContentMarkingFooterText">
    <vt:lpwstr>For Official Use - À usage officiel</vt:lpwstr>
  </property>
  <property fmtid="{D5CDD505-2E9C-101B-9397-08002B2CF9AE}" pid="38" name="MSIP_Label_1accbc8d-388d-4081-b69a-d7ebbaa8c000_Enabled">
    <vt:lpwstr>true</vt:lpwstr>
  </property>
  <property fmtid="{D5CDD505-2E9C-101B-9397-08002B2CF9AE}" pid="39" name="MSIP_Label_1accbc8d-388d-4081-b69a-d7ebbaa8c000_SetDate">
    <vt:lpwstr>2025-04-01T14:01:45Z</vt:lpwstr>
  </property>
  <property fmtid="{D5CDD505-2E9C-101B-9397-08002B2CF9AE}" pid="40" name="MSIP_Label_1accbc8d-388d-4081-b69a-d7ebbaa8c000_Method">
    <vt:lpwstr>Standard</vt:lpwstr>
  </property>
  <property fmtid="{D5CDD505-2E9C-101B-9397-08002B2CF9AE}" pid="41" name="MSIP_Label_1accbc8d-388d-4081-b69a-d7ebbaa8c000_Name">
    <vt:lpwstr>For Official Use</vt:lpwstr>
  </property>
  <property fmtid="{D5CDD505-2E9C-101B-9397-08002B2CF9AE}" pid="42" name="MSIP_Label_1accbc8d-388d-4081-b69a-d7ebbaa8c000_SiteId">
    <vt:lpwstr>ac41c7d4-1f61-460d-b0f4-fc925a2b471c</vt:lpwstr>
  </property>
  <property fmtid="{D5CDD505-2E9C-101B-9397-08002B2CF9AE}" pid="43" name="MSIP_Label_1accbc8d-388d-4081-b69a-d7ebbaa8c000_ActionId">
    <vt:lpwstr>27c692a1-549e-4601-a395-1c03f24ccc92</vt:lpwstr>
  </property>
  <property fmtid="{D5CDD505-2E9C-101B-9397-08002B2CF9AE}" pid="44" name="MSIP_Label_1accbc8d-388d-4081-b69a-d7ebbaa8c000_ContentBits">
    <vt:lpwstr>2</vt:lpwstr>
  </property>
  <property fmtid="{D5CDD505-2E9C-101B-9397-08002B2CF9AE}" pid="45" name="OECDDocumentId">
    <vt:lpwstr>ECB138FE9618F812FB2F1514B66835CB874E3D800D5DB2C43A31F72817021D64</vt:lpwstr>
  </property>
  <property fmtid="{D5CDD505-2E9C-101B-9397-08002B2CF9AE}" pid="46" name="OecdDocumentCoteLangHash">
    <vt:lpwstr/>
  </property>
</Properties>
</file>