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fr-FR"/>
        </w:rPr>
        <w:id w:val="-54548656"/>
        <w:docPartObj>
          <w:docPartGallery w:val="Cover Pages"/>
          <w:docPartUnique/>
        </w:docPartObj>
      </w:sdtPr>
      <w:sdtEndPr/>
      <w:sdtContent>
        <w:p w14:paraId="7C8F9092" w14:textId="3A935813" w:rsidR="0041703E" w:rsidRPr="00AC52CA" w:rsidRDefault="009C20D9">
          <w:pPr>
            <w:rPr>
              <w:lang w:val="fr-FR"/>
            </w:rPr>
          </w:pPr>
          <w:r w:rsidRPr="00AC52CA">
            <w:rPr>
              <w:noProof/>
              <w:lang w:val="en-GB" w:eastAsia="en-GB"/>
            </w:rPr>
            <mc:AlternateContent>
              <mc:Choice Requires="wps">
                <w:drawing>
                  <wp:anchor distT="0" distB="0" distL="114300" distR="114300" simplePos="0" relativeHeight="251656704" behindDoc="1" locked="0" layoutInCell="1" allowOverlap="1" wp14:anchorId="7C8F90A4" wp14:editId="7C8F90A5">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108"/>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C8F90B1" w14:textId="2B8FE7E9" w:rsidR="00642143" w:rsidRPr="00A07003" w:rsidRDefault="00D405B4">
                                    <w:pPr>
                                      <w:pStyle w:val="NoSpacing"/>
                                      <w:pBdr>
                                        <w:bottom w:val="single" w:sz="6" w:space="4" w:color="9D9D9D" w:themeColor="text1" w:themeTint="80"/>
                                      </w:pBdr>
                                      <w:rPr>
                                        <w:rFonts w:eastAsiaTheme="majorEastAsia" w:cstheme="majorBidi"/>
                                        <w:color w:val="808080" w:themeColor="text1" w:themeTint="A6"/>
                                        <w:sz w:val="108"/>
                                        <w:szCs w:val="108"/>
                                        <w:lang w:val="fr-FR"/>
                                      </w:rPr>
                                    </w:pPr>
                                    <w:r>
                                      <w:rPr>
                                        <w:rFonts w:eastAsiaTheme="majorEastAsia" w:cstheme="majorBidi"/>
                                        <w:color w:val="808080" w:themeColor="text1" w:themeTint="A6"/>
                                        <w:sz w:val="72"/>
                                        <w:szCs w:val="108"/>
                                        <w:lang w:val="fr-FR"/>
                                      </w:rPr>
                                      <w:t xml:space="preserve">Modèle: </w:t>
                                    </w:r>
                                    <w:r w:rsidR="00642143" w:rsidRPr="006C5A0A">
                                      <w:rPr>
                                        <w:rFonts w:eastAsiaTheme="majorEastAsia" w:cstheme="majorBidi"/>
                                        <w:color w:val="808080" w:themeColor="text1" w:themeTint="A6"/>
                                        <w:sz w:val="72"/>
                                        <w:szCs w:val="108"/>
                                        <w:lang w:val="fr-FR"/>
                                      </w:rPr>
                                      <w:t>Liste de contrôl</w:t>
                                    </w:r>
                                    <w:r>
                                      <w:rPr>
                                        <w:rFonts w:eastAsiaTheme="majorEastAsia" w:cstheme="majorBidi"/>
                                        <w:color w:val="808080" w:themeColor="text1" w:themeTint="A6"/>
                                        <w:sz w:val="72"/>
                                        <w:szCs w:val="108"/>
                                        <w:lang w:val="fr-FR"/>
                                      </w:rPr>
                                      <w:t xml:space="preserve">e - </w:t>
                                    </w:r>
                                    <w:r w:rsidR="00642143">
                                      <w:rPr>
                                        <w:rFonts w:eastAsiaTheme="majorEastAsia" w:cstheme="majorBidi"/>
                                        <w:color w:val="808080" w:themeColor="text1" w:themeTint="A6"/>
                                        <w:sz w:val="72"/>
                                        <w:szCs w:val="108"/>
                                        <w:lang w:val="fr-FR"/>
                                      </w:rPr>
                                      <w:t xml:space="preserve">                           Contrôle Qualité de C</w:t>
                                    </w:r>
                                    <w:r w:rsidR="00642143" w:rsidRPr="006C5A0A">
                                      <w:rPr>
                                        <w:rFonts w:eastAsiaTheme="majorEastAsia" w:cstheme="majorBidi"/>
                                        <w:color w:val="808080" w:themeColor="text1" w:themeTint="A6"/>
                                        <w:sz w:val="72"/>
                                        <w:szCs w:val="108"/>
                                        <w:lang w:val="fr-FR"/>
                                      </w:rPr>
                                      <w:t>onformité</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C8F90B2" w14:textId="1F76D48A" w:rsidR="00642143" w:rsidRPr="006C5A0A" w:rsidRDefault="00642143">
                                    <w:pPr>
                                      <w:pStyle w:val="NoSpacing"/>
                                      <w:spacing w:before="240"/>
                                      <w:rPr>
                                        <w:caps/>
                                        <w:color w:val="3C3C3C" w:themeColor="text2"/>
                                        <w:sz w:val="36"/>
                                        <w:szCs w:val="36"/>
                                        <w:lang w:val="fr-FR"/>
                                      </w:rPr>
                                    </w:pPr>
                                    <w:r>
                                      <w:rPr>
                                        <w:caps/>
                                        <w:color w:val="3C3C3C" w:themeColor="text2"/>
                                        <w:sz w:val="36"/>
                                        <w:szCs w:val="36"/>
                                        <w:lang w:val="fr-FR"/>
                                      </w:rPr>
                                      <w:t>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C8F90A4"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108"/>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C8F90B1" w14:textId="2B8FE7E9" w:rsidR="00642143" w:rsidRPr="00A07003" w:rsidRDefault="00D405B4">
                              <w:pPr>
                                <w:pStyle w:val="NoSpacing"/>
                                <w:pBdr>
                                  <w:bottom w:val="single" w:sz="6" w:space="4" w:color="9D9D9D" w:themeColor="text1" w:themeTint="80"/>
                                </w:pBdr>
                                <w:rPr>
                                  <w:rFonts w:eastAsiaTheme="majorEastAsia" w:cstheme="majorBidi"/>
                                  <w:color w:val="808080" w:themeColor="text1" w:themeTint="A6"/>
                                  <w:sz w:val="108"/>
                                  <w:szCs w:val="108"/>
                                  <w:lang w:val="fr-FR"/>
                                </w:rPr>
                              </w:pPr>
                              <w:r>
                                <w:rPr>
                                  <w:rFonts w:eastAsiaTheme="majorEastAsia" w:cstheme="majorBidi"/>
                                  <w:color w:val="808080" w:themeColor="text1" w:themeTint="A6"/>
                                  <w:sz w:val="72"/>
                                  <w:szCs w:val="108"/>
                                  <w:lang w:val="fr-FR"/>
                                </w:rPr>
                                <w:t xml:space="preserve">Modèle: </w:t>
                              </w:r>
                              <w:r w:rsidR="00642143" w:rsidRPr="006C5A0A">
                                <w:rPr>
                                  <w:rFonts w:eastAsiaTheme="majorEastAsia" w:cstheme="majorBidi"/>
                                  <w:color w:val="808080" w:themeColor="text1" w:themeTint="A6"/>
                                  <w:sz w:val="72"/>
                                  <w:szCs w:val="108"/>
                                  <w:lang w:val="fr-FR"/>
                                </w:rPr>
                                <w:t>Liste de contrôl</w:t>
                              </w:r>
                              <w:r>
                                <w:rPr>
                                  <w:rFonts w:eastAsiaTheme="majorEastAsia" w:cstheme="majorBidi"/>
                                  <w:color w:val="808080" w:themeColor="text1" w:themeTint="A6"/>
                                  <w:sz w:val="72"/>
                                  <w:szCs w:val="108"/>
                                  <w:lang w:val="fr-FR"/>
                                </w:rPr>
                                <w:t xml:space="preserve">e - </w:t>
                              </w:r>
                              <w:r w:rsidR="00642143">
                                <w:rPr>
                                  <w:rFonts w:eastAsiaTheme="majorEastAsia" w:cstheme="majorBidi"/>
                                  <w:color w:val="808080" w:themeColor="text1" w:themeTint="A6"/>
                                  <w:sz w:val="72"/>
                                  <w:szCs w:val="108"/>
                                  <w:lang w:val="fr-FR"/>
                                </w:rPr>
                                <w:t xml:space="preserve">                           Contrôle Qualité de C</w:t>
                              </w:r>
                              <w:r w:rsidR="00642143" w:rsidRPr="006C5A0A">
                                <w:rPr>
                                  <w:rFonts w:eastAsiaTheme="majorEastAsia" w:cstheme="majorBidi"/>
                                  <w:color w:val="808080" w:themeColor="text1" w:themeTint="A6"/>
                                  <w:sz w:val="72"/>
                                  <w:szCs w:val="108"/>
                                  <w:lang w:val="fr-FR"/>
                                </w:rPr>
                                <w:t>onformité</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7C8F90B2" w14:textId="1F76D48A" w:rsidR="00642143" w:rsidRPr="006C5A0A" w:rsidRDefault="00642143">
                              <w:pPr>
                                <w:pStyle w:val="NoSpacing"/>
                                <w:spacing w:before="240"/>
                                <w:rPr>
                                  <w:caps/>
                                  <w:color w:val="3C3C3C" w:themeColor="text2"/>
                                  <w:sz w:val="36"/>
                                  <w:szCs w:val="36"/>
                                  <w:lang w:val="fr-FR"/>
                                </w:rPr>
                              </w:pPr>
                              <w:r>
                                <w:rPr>
                                  <w:caps/>
                                  <w:color w:val="3C3C3C" w:themeColor="text2"/>
                                  <w:sz w:val="36"/>
                                  <w:szCs w:val="36"/>
                                  <w:lang w:val="fr-FR"/>
                                </w:rPr>
                                <w:t>2021</w:t>
                              </w:r>
                            </w:p>
                          </w:sdtContent>
                        </w:sdt>
                      </w:txbxContent>
                    </v:textbox>
                  </v:shape>
                </w:pict>
              </mc:Fallback>
            </mc:AlternateContent>
          </w:r>
          <w:r w:rsidR="006C5A0A" w:rsidRPr="00AC52CA">
            <w:rPr>
              <w:noProof/>
              <w:lang w:val="en-GB" w:eastAsia="en-GB"/>
            </w:rPr>
            <w:drawing>
              <wp:inline distT="0" distB="0" distL="0" distR="0" wp14:anchorId="41A6B0D0" wp14:editId="6A1DC8CA">
                <wp:extent cx="6525959" cy="1244723"/>
                <wp:effectExtent l="0" t="0" r="825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3"/>
                        <a:stretch>
                          <a:fillRect/>
                        </a:stretch>
                      </pic:blipFill>
                      <pic:spPr>
                        <a:xfrm>
                          <a:off x="0" y="0"/>
                          <a:ext cx="6552674" cy="1249819"/>
                        </a:xfrm>
                        <a:prstGeom prst="rect">
                          <a:avLst/>
                        </a:prstGeom>
                      </pic:spPr>
                    </pic:pic>
                  </a:graphicData>
                </a:graphic>
              </wp:inline>
            </w:drawing>
          </w:r>
        </w:p>
        <w:p w14:paraId="7C8F9093" w14:textId="45EC6AA5" w:rsidR="0041703E" w:rsidRPr="00AC52CA" w:rsidRDefault="009C20D9">
          <w:pPr>
            <w:rPr>
              <w:lang w:val="fr-FR"/>
            </w:rPr>
          </w:pPr>
          <w:r w:rsidRPr="00AC52CA">
            <w:rPr>
              <w:noProof/>
              <w:lang w:val="en-GB" w:eastAsia="en-GB"/>
            </w:rPr>
            <w:drawing>
              <wp:anchor distT="0" distB="0" distL="114300" distR="114300" simplePos="0" relativeHeight="251658752" behindDoc="0" locked="0" layoutInCell="1" allowOverlap="1" wp14:anchorId="7C8F90A8" wp14:editId="71627706">
                <wp:simplePos x="0" y="0"/>
                <wp:positionH relativeFrom="margin">
                  <wp:posOffset>1576070</wp:posOffset>
                </wp:positionH>
                <wp:positionV relativeFrom="paragraph">
                  <wp:posOffset>3078673</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rsidRPr="00AC52CA">
            <w:rPr>
              <w:lang w:val="fr-FR"/>
            </w:rPr>
            <w:br w:type="page"/>
          </w:r>
        </w:p>
        <w:bookmarkStart w:id="0" w:name="_GoBack" w:displacedByCustomXml="next"/>
        <w:bookmarkEnd w:id="0" w:displacedByCustomXml="next"/>
      </w:sdtContent>
    </w:sdt>
    <w:p w14:paraId="74C761F3" w14:textId="41E1BAF3" w:rsidR="00642143" w:rsidRDefault="007C6ECD" w:rsidP="00642143">
      <w:pPr>
        <w:pStyle w:val="Title"/>
        <w:jc w:val="center"/>
        <w:rPr>
          <w:sz w:val="48"/>
          <w:lang w:val="fr-FR"/>
        </w:rPr>
      </w:pPr>
      <w:r w:rsidRPr="00AC52CA">
        <w:rPr>
          <w:sz w:val="48"/>
          <w:lang w:val="fr-FR"/>
        </w:rPr>
        <w:lastRenderedPageBreak/>
        <w:t>Liste de contrôle</w:t>
      </w:r>
      <w:r w:rsidR="0042243C" w:rsidRPr="00AC52CA">
        <w:rPr>
          <w:sz w:val="48"/>
          <w:lang w:val="fr-FR"/>
        </w:rPr>
        <w:t>:</w:t>
      </w:r>
    </w:p>
    <w:p w14:paraId="5E2480CA" w14:textId="57E4EA42" w:rsidR="00112737" w:rsidRPr="00AC52CA" w:rsidRDefault="00642143" w:rsidP="00642143">
      <w:pPr>
        <w:pStyle w:val="Title"/>
        <w:jc w:val="center"/>
        <w:rPr>
          <w:sz w:val="48"/>
          <w:lang w:val="fr-FR"/>
        </w:rPr>
      </w:pPr>
      <w:r>
        <w:rPr>
          <w:sz w:val="48"/>
          <w:lang w:val="fr-FR"/>
        </w:rPr>
        <w:t>Contrôle Qualité de C</w:t>
      </w:r>
      <w:r w:rsidR="007C6ECD" w:rsidRPr="00AC52CA">
        <w:rPr>
          <w:sz w:val="48"/>
          <w:lang w:val="fr-FR"/>
        </w:rPr>
        <w:t>onformité</w:t>
      </w:r>
    </w:p>
    <w:p w14:paraId="03AE073A" w14:textId="77777777" w:rsidR="0042243C" w:rsidRPr="00AC52CA" w:rsidRDefault="0042243C" w:rsidP="00112737">
      <w:pPr>
        <w:pStyle w:val="Title"/>
        <w:rPr>
          <w:sz w:val="48"/>
          <w:lang w:val="fr-FR"/>
        </w:rPr>
      </w:pPr>
    </w:p>
    <w:p w14:paraId="7C8F90A1" w14:textId="039454B6" w:rsidR="00577751" w:rsidRPr="00AC52CA" w:rsidRDefault="00681951" w:rsidP="00681951">
      <w:pPr>
        <w:pStyle w:val="Title"/>
        <w:rPr>
          <w:sz w:val="48"/>
          <w:lang w:val="fr-FR"/>
        </w:rPr>
      </w:pPr>
      <w:r w:rsidRPr="00AC52CA">
        <w:rPr>
          <w:noProof/>
          <w:sz w:val="48"/>
          <w:lang w:val="en-GB" w:eastAsia="en-GB"/>
        </w:rPr>
        <mc:AlternateContent>
          <mc:Choice Requires="wps">
            <w:drawing>
              <wp:inline distT="0" distB="0" distL="0" distR="0" wp14:anchorId="2EBCE1EB" wp14:editId="5C3A6F5B">
                <wp:extent cx="5942965" cy="4009292"/>
                <wp:effectExtent l="0" t="0" r="635" b="0"/>
                <wp:docPr id="4" name="Snip Single Corner Rectangle 4"/>
                <wp:cNvGraphicFramePr/>
                <a:graphic xmlns:a="http://schemas.openxmlformats.org/drawingml/2006/main">
                  <a:graphicData uri="http://schemas.microsoft.com/office/word/2010/wordprocessingShape">
                    <wps:wsp>
                      <wps:cNvSpPr/>
                      <wps:spPr>
                        <a:xfrm>
                          <a:off x="0" y="0"/>
                          <a:ext cx="5942965" cy="4009292"/>
                        </a:xfrm>
                        <a:prstGeom prst="snip1Rect">
                          <a:avLst>
                            <a:gd name="adj" fmla="val 0"/>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3599C37F" w14:textId="757518C7" w:rsidR="00642143" w:rsidRPr="00A07003" w:rsidRDefault="00642143" w:rsidP="00681951">
                            <w:pPr>
                              <w:rPr>
                                <w:b/>
                                <w:color w:val="FFFFFF" w:themeColor="background1"/>
                                <w:lang w:val="fr-FR"/>
                              </w:rPr>
                            </w:pPr>
                            <w:r w:rsidRPr="00A07003">
                              <w:rPr>
                                <w:b/>
                                <w:color w:val="FFFFFF" w:themeColor="background1"/>
                                <w:lang w:val="fr-FR"/>
                              </w:rPr>
                              <w:t xml:space="preserve">INTRODUCTION </w:t>
                            </w:r>
                          </w:p>
                          <w:p w14:paraId="66EDACAF" w14:textId="39C25328" w:rsidR="00642143" w:rsidRPr="007C6ECD" w:rsidRDefault="00642143" w:rsidP="00681951">
                            <w:pPr>
                              <w:rPr>
                                <w:color w:val="FFFFFF" w:themeColor="background1"/>
                                <w:lang w:val="fr-FR"/>
                              </w:rPr>
                            </w:pPr>
                            <w:r w:rsidRPr="007C6ECD">
                              <w:rPr>
                                <w:color w:val="FFFFFF" w:themeColor="background1"/>
                                <w:lang w:val="fr-FR"/>
                              </w:rPr>
                              <w:t>La Méthodologie d'évaluation des systèmes de passation des marchés (MAPS)</w:t>
                            </w:r>
                            <w:r w:rsidRPr="007C6ECD">
                              <w:rPr>
                                <w:color w:val="FFFFFF" w:themeColor="background1"/>
                                <w:vertAlign w:val="superscript"/>
                                <w:lang w:val="fr-FR"/>
                              </w:rPr>
                              <w:t xml:space="preserve"> </w:t>
                            </w:r>
                            <w:r w:rsidR="003D1529">
                              <w:rPr>
                                <w:color w:val="FFFFFF" w:themeColor="background1"/>
                                <w:lang w:val="fr-FR"/>
                              </w:rPr>
                              <w:t xml:space="preserve">comprend un mécanisme </w:t>
                            </w:r>
                            <w:r w:rsidRPr="007C6ECD">
                              <w:rPr>
                                <w:color w:val="FFFFFF" w:themeColor="background1"/>
                                <w:lang w:val="fr-FR"/>
                              </w:rPr>
                              <w:t>d'assurance de la qualité qui peut être utilisé par le pays ou l'institution qui effectue l'évaluation pour assurer la conformité avec la méthodologie, la qualité et l'objectivité de la MAPS et, par conséquent, la certification externe des évaluations de la MAPS.</w:t>
                            </w:r>
                          </w:p>
                          <w:p w14:paraId="67758518" w14:textId="7ADAEF91" w:rsidR="00642143" w:rsidRPr="00A07003" w:rsidRDefault="00642143" w:rsidP="00681951">
                            <w:pPr>
                              <w:rPr>
                                <w:caps/>
                                <w:color w:val="FFFFFF" w:themeColor="background1"/>
                                <w:lang w:val="fr-FR"/>
                              </w:rPr>
                            </w:pPr>
                            <w:r>
                              <w:rPr>
                                <w:color w:val="FFFFFF" w:themeColor="background1"/>
                                <w:lang w:val="fr-FR"/>
                              </w:rPr>
                              <w:t>Le Secrétariat de la MAPS offrre,</w:t>
                            </w:r>
                            <w:r w:rsidRPr="007C6ECD">
                              <w:rPr>
                                <w:color w:val="FFFFFF" w:themeColor="background1"/>
                                <w:lang w:val="fr-FR"/>
                              </w:rPr>
                              <w:t xml:space="preserve"> sur demande, des conseils aux équipes de pays pour la planification et la gestion des évaluations de la MAPS, y compris l'examen des processus et des documents pour s'assurer que l'évaluation a été effectuée conformément à la méthodologie MAPS (examen formel du processus d'évaluation et rapport d'évaluation). Le </w:t>
                            </w:r>
                            <w:r w:rsidR="003D1529" w:rsidRPr="003D1529">
                              <w:rPr>
                                <w:color w:val="FFFFFF" w:themeColor="background1"/>
                                <w:lang w:val="fr-FR"/>
                              </w:rPr>
                              <w:t>Groupe technique consultatif de l'évaluation (GTCE)</w:t>
                            </w:r>
                            <w:r>
                              <w:rPr>
                                <w:color w:val="FFFFFF" w:themeColor="background1"/>
                                <w:lang w:val="fr-FR"/>
                              </w:rPr>
                              <w:t xml:space="preserve"> de la MAPS procède</w:t>
                            </w:r>
                            <w:r w:rsidRPr="007C6ECD">
                              <w:rPr>
                                <w:color w:val="FFFFFF" w:themeColor="background1"/>
                                <w:lang w:val="fr-FR"/>
                              </w:rPr>
                              <w:t xml:space="preserve"> à l'examen technique des évaluations de la MAPS. </w:t>
                            </w:r>
                            <w:r>
                              <w:rPr>
                                <w:color w:val="FFFFFF" w:themeColor="background1"/>
                                <w:lang w:val="fr-FR"/>
                              </w:rPr>
                              <w:t xml:space="preserve">Le </w:t>
                            </w:r>
                            <w:r w:rsidR="003D1529" w:rsidRPr="003D1529">
                              <w:rPr>
                                <w:color w:val="FFFFFF" w:themeColor="background1"/>
                                <w:lang w:val="fr-FR"/>
                              </w:rPr>
                              <w:t>Groupe technique consultatif de l'évaluation</w:t>
                            </w:r>
                            <w:r>
                              <w:rPr>
                                <w:color w:val="FFFFFF" w:themeColor="background1"/>
                                <w:lang w:val="fr-FR"/>
                              </w:rPr>
                              <w:t xml:space="preserve"> travaille </w:t>
                            </w:r>
                            <w:r w:rsidRPr="007C6ECD">
                              <w:rPr>
                                <w:color w:val="FFFFFF" w:themeColor="background1"/>
                                <w:lang w:val="fr-FR"/>
                              </w:rPr>
                              <w:t>en étroite collaboration avec le Secr</w:t>
                            </w:r>
                            <w:r>
                              <w:rPr>
                                <w:color w:val="FFFFFF" w:themeColor="background1"/>
                                <w:lang w:val="fr-FR"/>
                              </w:rPr>
                              <w:t>étariat de la MAPS. Il prépare</w:t>
                            </w:r>
                            <w:r w:rsidRPr="007C6ECD">
                              <w:rPr>
                                <w:color w:val="FFFFFF" w:themeColor="background1"/>
                                <w:lang w:val="fr-FR"/>
                              </w:rPr>
                              <w:t xml:space="preserve"> des commentaire</w:t>
                            </w:r>
                            <w:r>
                              <w:rPr>
                                <w:color w:val="FFFFFF" w:themeColor="background1"/>
                                <w:lang w:val="fr-FR"/>
                              </w:rPr>
                              <w:t>s et des orientations, examine</w:t>
                            </w:r>
                            <w:r w:rsidRPr="007C6ECD">
                              <w:rPr>
                                <w:color w:val="FFFFFF" w:themeColor="background1"/>
                                <w:lang w:val="fr-FR"/>
                              </w:rPr>
                              <w:t xml:space="preserve"> le r</w:t>
                            </w:r>
                            <w:r>
                              <w:rPr>
                                <w:color w:val="FFFFFF" w:themeColor="background1"/>
                                <w:lang w:val="fr-FR"/>
                              </w:rPr>
                              <w:t>apport final et approuve</w:t>
                            </w:r>
                            <w:r w:rsidRPr="007C6ECD">
                              <w:rPr>
                                <w:color w:val="FFFFFF" w:themeColor="background1"/>
                                <w:lang w:val="fr-FR"/>
                              </w:rPr>
                              <w:t xml:space="preserve"> le rapport en vue d'une action ultérieure (publication, diffusion, etc.) en accord avec le pays évalué. </w:t>
                            </w:r>
                          </w:p>
                          <w:p w14:paraId="1B0AF049" w14:textId="79BD7469" w:rsidR="00642143" w:rsidRPr="007C6ECD" w:rsidRDefault="00642143" w:rsidP="00681951">
                            <w:pPr>
                              <w:rPr>
                                <w:b/>
                                <w:color w:val="FFFFFF" w:themeColor="background1"/>
                                <w:lang w:val="fr-FR"/>
                              </w:rPr>
                            </w:pPr>
                            <w:r w:rsidRPr="007C6ECD">
                              <w:rPr>
                                <w:b/>
                                <w:color w:val="FFFFFF" w:themeColor="background1"/>
                                <w:lang w:val="fr-FR"/>
                              </w:rPr>
                              <w:t xml:space="preserve">OBJECTIF </w:t>
                            </w:r>
                          </w:p>
                          <w:p w14:paraId="7045AC2C" w14:textId="17ACA8F0" w:rsidR="00642143" w:rsidRPr="007C6ECD" w:rsidRDefault="00642143" w:rsidP="00681951">
                            <w:pPr>
                              <w:rPr>
                                <w:color w:val="FFFFFF" w:themeColor="background1"/>
                                <w:lang w:val="fr-FR"/>
                              </w:rPr>
                            </w:pPr>
                            <w:r w:rsidRPr="007C6ECD">
                              <w:rPr>
                                <w:color w:val="FFFFFF" w:themeColor="background1"/>
                                <w:lang w:val="fr-FR"/>
                              </w:rPr>
                              <w:t xml:space="preserve">Ce modèle fournit une liste de contrôle </w:t>
                            </w:r>
                            <w:r>
                              <w:rPr>
                                <w:color w:val="FFFFFF" w:themeColor="background1"/>
                                <w:lang w:val="fr-FR"/>
                              </w:rPr>
                              <w:t xml:space="preserve">aux </w:t>
                            </w:r>
                            <w:r w:rsidRPr="007C6ECD">
                              <w:rPr>
                                <w:color w:val="FFFFFF" w:themeColor="background1"/>
                                <w:lang w:val="fr-FR"/>
                              </w:rPr>
                              <w:t>équipes de pays</w:t>
                            </w:r>
                            <w:r>
                              <w:rPr>
                                <w:color w:val="FFFFFF" w:themeColor="background1"/>
                                <w:lang w:val="fr-FR"/>
                              </w:rPr>
                              <w:t xml:space="preserve"> </w:t>
                            </w:r>
                            <w:r w:rsidRPr="007C6ECD">
                              <w:rPr>
                                <w:color w:val="FFFFFF" w:themeColor="background1"/>
                                <w:lang w:val="fr-FR"/>
                              </w:rPr>
                              <w:t xml:space="preserve">pour effectuer un examen officiel du processus d'évaluation et du rapport d'évaluation </w:t>
                            </w:r>
                            <w:r>
                              <w:rPr>
                                <w:color w:val="FFFFFF" w:themeColor="background1"/>
                                <w:lang w:val="fr-FR"/>
                              </w:rPr>
                              <w:t xml:space="preserve">à soumettre au </w:t>
                            </w:r>
                            <w:r w:rsidRPr="007C6ECD">
                              <w:rPr>
                                <w:color w:val="FFFFFF" w:themeColor="background1"/>
                                <w:lang w:val="fr-FR"/>
                              </w:rPr>
                              <w:t>secrétariat de la MAPS. Il peut être utilisé par le pays ou l'institution qui effectue une évaluation de la MAPS pour assurer la cohér</w:t>
                            </w:r>
                            <w:r>
                              <w:rPr>
                                <w:color w:val="FFFFFF" w:themeColor="background1"/>
                                <w:lang w:val="fr-FR"/>
                              </w:rPr>
                              <w:t>ence avec la méthodologie MAPS.</w:t>
                            </w:r>
                          </w:p>
                          <w:p w14:paraId="6A469C6B" w14:textId="22A9D608" w:rsidR="00642143" w:rsidRPr="007C6ECD" w:rsidRDefault="00642143" w:rsidP="00681951">
                            <w:pPr>
                              <w:rPr>
                                <w:color w:val="FFFFFF" w:themeColor="background1"/>
                                <w:sz w:val="24"/>
                                <w:szCs w:val="28"/>
                                <w:lang w:val="fr-FR"/>
                              </w:rPr>
                            </w:pP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inline>
            </w:drawing>
          </mc:Choice>
          <mc:Fallback>
            <w:pict>
              <v:shape w14:anchorId="2EBCE1EB" id="Snip Single Corner Rectangle 4" o:spid="_x0000_s1027" style="width:467.95pt;height:315.7pt;visibility:visible;mso-wrap-style:square;mso-left-percent:-10001;mso-top-percent:-10001;mso-position-horizontal:absolute;mso-position-horizontal-relative:char;mso-position-vertical:absolute;mso-position-vertical-relative:line;mso-left-percent:-10001;mso-top-percent:-10001;v-text-anchor:top" coordsize="5942965,40092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" adj="-11796480,,5400" path="m,l5942965,r,l5942965,4009292,,4009292,,xe" fillcolor="#0dab7e [3205]" stroked="f" strokeweight="1pt">
                <v:stroke joinstyle="miter"/>
                <v:formulas/>
                <v:path arrowok="t" o:connecttype="custom" o:connectlocs="0,0;5942965,0;5942965,0;5942965,4009292;0,4009292;0,0" o:connectangles="0,0,0,0,0,0" textboxrect="0,0,5942965,4009292"/>
                <v:textbox inset="10.8pt,7.2pt,,7.2pt">
                  <w:txbxContent>
                    <w:p w14:paraId="3599C37F" w14:textId="757518C7" w:rsidR="00642143" w:rsidRPr="00A07003" w:rsidRDefault="00642143" w:rsidP="00681951">
                      <w:pPr>
                        <w:rPr>
                          <w:b/>
                          <w:color w:val="FFFFFF" w:themeColor="background1"/>
                          <w:lang w:val="fr-FR"/>
                        </w:rPr>
                      </w:pPr>
                      <w:r w:rsidRPr="00A07003">
                        <w:rPr>
                          <w:b/>
                          <w:color w:val="FFFFFF" w:themeColor="background1"/>
                          <w:lang w:val="fr-FR"/>
                        </w:rPr>
                        <w:t xml:space="preserve">INTRODUCTION </w:t>
                      </w:r>
                    </w:p>
                    <w:p w14:paraId="66EDACAF" w14:textId="39C25328" w:rsidR="00642143" w:rsidRPr="007C6ECD" w:rsidRDefault="00642143" w:rsidP="00681951">
                      <w:pPr>
                        <w:rPr>
                          <w:color w:val="FFFFFF" w:themeColor="background1"/>
                          <w:lang w:val="fr-FR"/>
                        </w:rPr>
                      </w:pPr>
                      <w:r w:rsidRPr="007C6ECD">
                        <w:rPr>
                          <w:color w:val="FFFFFF" w:themeColor="background1"/>
                          <w:lang w:val="fr-FR"/>
                        </w:rPr>
                        <w:t>La Méthodologie d'évaluation des systèmes de passation des marchés (MAPS)</w:t>
                      </w:r>
                      <w:r w:rsidRPr="007C6ECD">
                        <w:rPr>
                          <w:color w:val="FFFFFF" w:themeColor="background1"/>
                          <w:vertAlign w:val="superscript"/>
                          <w:lang w:val="fr-FR"/>
                        </w:rPr>
                        <w:t xml:space="preserve"> </w:t>
                      </w:r>
                      <w:r w:rsidR="003D1529">
                        <w:rPr>
                          <w:color w:val="FFFFFF" w:themeColor="background1"/>
                          <w:lang w:val="fr-FR"/>
                        </w:rPr>
                        <w:t xml:space="preserve">comprend un mécanisme </w:t>
                      </w:r>
                      <w:r w:rsidRPr="007C6ECD">
                        <w:rPr>
                          <w:color w:val="FFFFFF" w:themeColor="background1"/>
                          <w:lang w:val="fr-FR"/>
                        </w:rPr>
                        <w:t>d'assurance de la qualité qui peut être utilisé par le pays ou l'institution qui effectue l'évaluation pour assurer la conformité avec la méthodologie, la qualité et l'objectivité de la MAPS et, par conséquent, la certification externe des évaluations de la MAPS.</w:t>
                      </w:r>
                    </w:p>
                    <w:p w14:paraId="67758518" w14:textId="7ADAEF91" w:rsidR="00642143" w:rsidRPr="00A07003" w:rsidRDefault="00642143" w:rsidP="00681951">
                      <w:pPr>
                        <w:rPr>
                          <w:caps/>
                          <w:color w:val="FFFFFF" w:themeColor="background1"/>
                          <w:lang w:val="fr-FR"/>
                        </w:rPr>
                      </w:pPr>
                      <w:r>
                        <w:rPr>
                          <w:color w:val="FFFFFF" w:themeColor="background1"/>
                          <w:lang w:val="fr-FR"/>
                        </w:rPr>
                        <w:t>Le Secrétariat de la MAPS offrre,</w:t>
                      </w:r>
                      <w:r w:rsidRPr="007C6ECD">
                        <w:rPr>
                          <w:color w:val="FFFFFF" w:themeColor="background1"/>
                          <w:lang w:val="fr-FR"/>
                        </w:rPr>
                        <w:t xml:space="preserve"> sur demande, des conseils aux équipes de pays pour la planification et la gestion des évaluations de la MAPS, y compris l'examen des processus et des documents pour s'assurer que l'évaluation a été effectuée conformément à la méthodologie MAPS (examen formel du processus d'évaluation et rapport d'évaluation). Le </w:t>
                      </w:r>
                      <w:r w:rsidR="003D1529" w:rsidRPr="003D1529">
                        <w:rPr>
                          <w:color w:val="FFFFFF" w:themeColor="background1"/>
                          <w:lang w:val="fr-FR"/>
                        </w:rPr>
                        <w:t>Groupe technique consultatif de l'évaluation (GTCE)</w:t>
                      </w:r>
                      <w:r>
                        <w:rPr>
                          <w:color w:val="FFFFFF" w:themeColor="background1"/>
                          <w:lang w:val="fr-FR"/>
                        </w:rPr>
                        <w:t xml:space="preserve"> de la MAPS procède</w:t>
                      </w:r>
                      <w:r w:rsidRPr="007C6ECD">
                        <w:rPr>
                          <w:color w:val="FFFFFF" w:themeColor="background1"/>
                          <w:lang w:val="fr-FR"/>
                        </w:rPr>
                        <w:t xml:space="preserve"> à l'examen technique des évaluations de la MAPS. </w:t>
                      </w:r>
                      <w:r>
                        <w:rPr>
                          <w:color w:val="FFFFFF" w:themeColor="background1"/>
                          <w:lang w:val="fr-FR"/>
                        </w:rPr>
                        <w:t xml:space="preserve">Le </w:t>
                      </w:r>
                      <w:r w:rsidR="003D1529" w:rsidRPr="003D1529">
                        <w:rPr>
                          <w:color w:val="FFFFFF" w:themeColor="background1"/>
                          <w:lang w:val="fr-FR"/>
                        </w:rPr>
                        <w:t>Groupe technique consultatif de l'évaluation</w:t>
                      </w:r>
                      <w:r>
                        <w:rPr>
                          <w:color w:val="FFFFFF" w:themeColor="background1"/>
                          <w:lang w:val="fr-FR"/>
                        </w:rPr>
                        <w:t xml:space="preserve"> travaille </w:t>
                      </w:r>
                      <w:r w:rsidRPr="007C6ECD">
                        <w:rPr>
                          <w:color w:val="FFFFFF" w:themeColor="background1"/>
                          <w:lang w:val="fr-FR"/>
                        </w:rPr>
                        <w:t>en étroite collaboration avec le Secr</w:t>
                      </w:r>
                      <w:r>
                        <w:rPr>
                          <w:color w:val="FFFFFF" w:themeColor="background1"/>
                          <w:lang w:val="fr-FR"/>
                        </w:rPr>
                        <w:t>étariat de la MAPS. Il prépare</w:t>
                      </w:r>
                      <w:r w:rsidRPr="007C6ECD">
                        <w:rPr>
                          <w:color w:val="FFFFFF" w:themeColor="background1"/>
                          <w:lang w:val="fr-FR"/>
                        </w:rPr>
                        <w:t xml:space="preserve"> des commentaire</w:t>
                      </w:r>
                      <w:r>
                        <w:rPr>
                          <w:color w:val="FFFFFF" w:themeColor="background1"/>
                          <w:lang w:val="fr-FR"/>
                        </w:rPr>
                        <w:t>s et des orientations, examine</w:t>
                      </w:r>
                      <w:r w:rsidRPr="007C6ECD">
                        <w:rPr>
                          <w:color w:val="FFFFFF" w:themeColor="background1"/>
                          <w:lang w:val="fr-FR"/>
                        </w:rPr>
                        <w:t xml:space="preserve"> le r</w:t>
                      </w:r>
                      <w:r>
                        <w:rPr>
                          <w:color w:val="FFFFFF" w:themeColor="background1"/>
                          <w:lang w:val="fr-FR"/>
                        </w:rPr>
                        <w:t>apport final et approuve</w:t>
                      </w:r>
                      <w:r w:rsidRPr="007C6ECD">
                        <w:rPr>
                          <w:color w:val="FFFFFF" w:themeColor="background1"/>
                          <w:lang w:val="fr-FR"/>
                        </w:rPr>
                        <w:t xml:space="preserve"> le rapport en vue d'une action ultérieure (publication, diffusion, etc.) en accord avec le pays évalué. </w:t>
                      </w:r>
                    </w:p>
                    <w:p w14:paraId="1B0AF049" w14:textId="79BD7469" w:rsidR="00642143" w:rsidRPr="007C6ECD" w:rsidRDefault="00642143" w:rsidP="00681951">
                      <w:pPr>
                        <w:rPr>
                          <w:b/>
                          <w:color w:val="FFFFFF" w:themeColor="background1"/>
                          <w:lang w:val="fr-FR"/>
                        </w:rPr>
                      </w:pPr>
                      <w:r w:rsidRPr="007C6ECD">
                        <w:rPr>
                          <w:b/>
                          <w:color w:val="FFFFFF" w:themeColor="background1"/>
                          <w:lang w:val="fr-FR"/>
                        </w:rPr>
                        <w:t xml:space="preserve">OBJECTIF </w:t>
                      </w:r>
                    </w:p>
                    <w:p w14:paraId="7045AC2C" w14:textId="17ACA8F0" w:rsidR="00642143" w:rsidRPr="007C6ECD" w:rsidRDefault="00642143" w:rsidP="00681951">
                      <w:pPr>
                        <w:rPr>
                          <w:color w:val="FFFFFF" w:themeColor="background1"/>
                          <w:lang w:val="fr-FR"/>
                        </w:rPr>
                      </w:pPr>
                      <w:r w:rsidRPr="007C6ECD">
                        <w:rPr>
                          <w:color w:val="FFFFFF" w:themeColor="background1"/>
                          <w:lang w:val="fr-FR"/>
                        </w:rPr>
                        <w:t xml:space="preserve">Ce modèle fournit une liste de contrôle </w:t>
                      </w:r>
                      <w:r>
                        <w:rPr>
                          <w:color w:val="FFFFFF" w:themeColor="background1"/>
                          <w:lang w:val="fr-FR"/>
                        </w:rPr>
                        <w:t xml:space="preserve">aux </w:t>
                      </w:r>
                      <w:r w:rsidRPr="007C6ECD">
                        <w:rPr>
                          <w:color w:val="FFFFFF" w:themeColor="background1"/>
                          <w:lang w:val="fr-FR"/>
                        </w:rPr>
                        <w:t>équipes de pays</w:t>
                      </w:r>
                      <w:r>
                        <w:rPr>
                          <w:color w:val="FFFFFF" w:themeColor="background1"/>
                          <w:lang w:val="fr-FR"/>
                        </w:rPr>
                        <w:t xml:space="preserve"> </w:t>
                      </w:r>
                      <w:r w:rsidRPr="007C6ECD">
                        <w:rPr>
                          <w:color w:val="FFFFFF" w:themeColor="background1"/>
                          <w:lang w:val="fr-FR"/>
                        </w:rPr>
                        <w:t xml:space="preserve">pour effectuer un examen officiel du processus d'évaluation et du rapport d'évaluation </w:t>
                      </w:r>
                      <w:r>
                        <w:rPr>
                          <w:color w:val="FFFFFF" w:themeColor="background1"/>
                          <w:lang w:val="fr-FR"/>
                        </w:rPr>
                        <w:t xml:space="preserve">à soumettre au </w:t>
                      </w:r>
                      <w:r w:rsidRPr="007C6ECD">
                        <w:rPr>
                          <w:color w:val="FFFFFF" w:themeColor="background1"/>
                          <w:lang w:val="fr-FR"/>
                        </w:rPr>
                        <w:t>secrétariat de la MAPS. Il peut être utilisé par le pays ou l'institution qui effectue une évaluation de la MAPS pour assurer la cohér</w:t>
                      </w:r>
                      <w:r>
                        <w:rPr>
                          <w:color w:val="FFFFFF" w:themeColor="background1"/>
                          <w:lang w:val="fr-FR"/>
                        </w:rPr>
                        <w:t>ence avec la méthodologie MAPS.</w:t>
                      </w:r>
                    </w:p>
                    <w:p w14:paraId="6A469C6B" w14:textId="22A9D608" w:rsidR="00642143" w:rsidRPr="007C6ECD" w:rsidRDefault="00642143" w:rsidP="00681951">
                      <w:pPr>
                        <w:rPr>
                          <w:color w:val="FFFFFF" w:themeColor="background1"/>
                          <w:sz w:val="24"/>
                          <w:szCs w:val="28"/>
                          <w:lang w:val="fr-FR"/>
                        </w:rPr>
                      </w:pPr>
                    </w:p>
                  </w:txbxContent>
                </v:textbox>
                <w10:anchorlock/>
              </v:shape>
            </w:pict>
          </mc:Fallback>
        </mc:AlternateContent>
      </w:r>
    </w:p>
    <w:tbl>
      <w:tblPr>
        <w:tblStyle w:val="ListTable3-Accent31"/>
        <w:tblpPr w:leftFromText="180" w:rightFromText="180" w:horzAnchor="margin" w:tblpY="630"/>
        <w:tblW w:w="0" w:type="auto"/>
        <w:tblLook w:val="00A0" w:firstRow="1" w:lastRow="0" w:firstColumn="1" w:lastColumn="0" w:noHBand="0" w:noVBand="0"/>
      </w:tblPr>
      <w:tblGrid>
        <w:gridCol w:w="2988"/>
        <w:gridCol w:w="6210"/>
      </w:tblGrid>
      <w:tr w:rsidR="00681951" w:rsidRPr="00915BD4" w14:paraId="7085D469" w14:textId="77777777" w:rsidTr="0042243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198" w:type="dxa"/>
            <w:gridSpan w:val="2"/>
          </w:tcPr>
          <w:p w14:paraId="05462F00" w14:textId="48181C68" w:rsidR="00681951" w:rsidRPr="00AC52CA" w:rsidRDefault="007C6ECD" w:rsidP="007C6ECD">
            <w:pPr>
              <w:jc w:val="center"/>
              <w:rPr>
                <w:b w:val="0"/>
                <w:color w:val="FFFFFF" w:themeColor="background1"/>
                <w:sz w:val="20"/>
                <w:szCs w:val="20"/>
                <w:lang w:val="fr-FR"/>
              </w:rPr>
            </w:pPr>
            <w:r w:rsidRPr="00AC52CA">
              <w:rPr>
                <w:rFonts w:cstheme="minorHAnsi"/>
                <w:color w:val="FFFFFF" w:themeColor="background1"/>
                <w:sz w:val="20"/>
                <w:szCs w:val="20"/>
                <w:lang w:val="fr-FR"/>
              </w:rPr>
              <w:lastRenderedPageBreak/>
              <w:t>É</w:t>
            </w:r>
            <w:r w:rsidRPr="00AC52CA">
              <w:rPr>
                <w:color w:val="FFFFFF" w:themeColor="background1"/>
                <w:sz w:val="20"/>
                <w:szCs w:val="20"/>
                <w:lang w:val="fr-FR"/>
              </w:rPr>
              <w:t xml:space="preserve">valuation de la </w:t>
            </w:r>
            <w:r w:rsidR="00681951" w:rsidRPr="00AC52CA">
              <w:rPr>
                <w:color w:val="FFFFFF" w:themeColor="background1"/>
                <w:sz w:val="20"/>
                <w:szCs w:val="20"/>
                <w:lang w:val="fr-FR"/>
              </w:rPr>
              <w:t xml:space="preserve">MAPS </w:t>
            </w:r>
            <w:r w:rsidRPr="00AC52CA">
              <w:rPr>
                <w:color w:val="FFFFFF" w:themeColor="background1"/>
                <w:sz w:val="20"/>
                <w:szCs w:val="20"/>
                <w:lang w:val="fr-FR"/>
              </w:rPr>
              <w:t>– Informations générales</w:t>
            </w:r>
          </w:p>
        </w:tc>
      </w:tr>
      <w:tr w:rsidR="00681951" w:rsidRPr="00AC52CA" w14:paraId="3FD9B1B3" w14:textId="77777777" w:rsidTr="00422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5932AFF0" w14:textId="0D9D7FFE" w:rsidR="00681951" w:rsidRPr="00AC52CA" w:rsidRDefault="007C6ECD" w:rsidP="007C6ECD">
            <w:pPr>
              <w:rPr>
                <w:sz w:val="20"/>
                <w:szCs w:val="20"/>
                <w:lang w:val="fr-FR"/>
              </w:rPr>
            </w:pPr>
            <w:r w:rsidRPr="00AC52CA">
              <w:rPr>
                <w:sz w:val="20"/>
                <w:szCs w:val="20"/>
                <w:lang w:val="fr-FR"/>
              </w:rPr>
              <w:t xml:space="preserve">1. </w:t>
            </w:r>
            <w:r w:rsidR="00E37579">
              <w:t xml:space="preserve"> </w:t>
            </w:r>
            <w:r w:rsidR="00E37579">
              <w:rPr>
                <w:sz w:val="20"/>
                <w:szCs w:val="20"/>
                <w:lang w:val="fr-FR"/>
              </w:rPr>
              <w:t>J</w:t>
            </w:r>
            <w:r w:rsidR="00E37579" w:rsidRPr="00E37579">
              <w:rPr>
                <w:sz w:val="20"/>
                <w:szCs w:val="20"/>
                <w:lang w:val="fr-FR"/>
              </w:rPr>
              <w:t xml:space="preserve">uridiction </w:t>
            </w:r>
            <w:r w:rsidRPr="00AC52CA">
              <w:rPr>
                <w:sz w:val="20"/>
                <w:szCs w:val="20"/>
                <w:lang w:val="fr-FR"/>
              </w:rPr>
              <w:t>évalué</w:t>
            </w:r>
            <w:r w:rsidR="00681951" w:rsidRPr="00AC52CA">
              <w:rPr>
                <w:sz w:val="20"/>
                <w:szCs w:val="20"/>
                <w:lang w:val="fr-FR"/>
              </w:rPr>
              <w:t>:</w:t>
            </w:r>
          </w:p>
        </w:tc>
        <w:tc>
          <w:tcPr>
            <w:cnfStyle w:val="000010000000" w:firstRow="0" w:lastRow="0" w:firstColumn="0" w:lastColumn="0" w:oddVBand="1" w:evenVBand="0" w:oddHBand="0" w:evenHBand="0" w:firstRowFirstColumn="0" w:firstRowLastColumn="0" w:lastRowFirstColumn="0" w:lastRowLastColumn="0"/>
            <w:tcW w:w="6210" w:type="dxa"/>
          </w:tcPr>
          <w:p w14:paraId="08946454" w14:textId="77777777" w:rsidR="00681951" w:rsidRPr="00AC52CA" w:rsidRDefault="00681951" w:rsidP="0042243C">
            <w:pPr>
              <w:rPr>
                <w:b/>
                <w:sz w:val="20"/>
                <w:szCs w:val="20"/>
                <w:lang w:val="fr-FR"/>
              </w:rPr>
            </w:pPr>
          </w:p>
        </w:tc>
      </w:tr>
      <w:tr w:rsidR="00681951" w:rsidRPr="00AC52CA" w14:paraId="1C9C26E4" w14:textId="77777777" w:rsidTr="0042243C">
        <w:tc>
          <w:tcPr>
            <w:cnfStyle w:val="001000000000" w:firstRow="0" w:lastRow="0" w:firstColumn="1" w:lastColumn="0" w:oddVBand="0" w:evenVBand="0" w:oddHBand="0" w:evenHBand="0" w:firstRowFirstColumn="0" w:firstRowLastColumn="0" w:lastRowFirstColumn="0" w:lastRowLastColumn="0"/>
            <w:tcW w:w="2988" w:type="dxa"/>
          </w:tcPr>
          <w:p w14:paraId="1D82E8EF" w14:textId="08CFE104" w:rsidR="00681951" w:rsidRPr="00AC52CA" w:rsidRDefault="00681951" w:rsidP="007C6ECD">
            <w:pPr>
              <w:rPr>
                <w:sz w:val="20"/>
                <w:szCs w:val="20"/>
                <w:lang w:val="fr-FR"/>
              </w:rPr>
            </w:pPr>
            <w:r w:rsidRPr="00AC52CA">
              <w:rPr>
                <w:sz w:val="20"/>
                <w:szCs w:val="20"/>
                <w:lang w:val="fr-FR"/>
              </w:rPr>
              <w:t xml:space="preserve">2. </w:t>
            </w:r>
            <w:r w:rsidR="007C6ECD" w:rsidRPr="00AC52CA">
              <w:rPr>
                <w:sz w:val="20"/>
                <w:szCs w:val="20"/>
                <w:lang w:val="fr-FR"/>
              </w:rPr>
              <w:t>L'évaluation a débuté le :</w:t>
            </w:r>
          </w:p>
        </w:tc>
        <w:tc>
          <w:tcPr>
            <w:cnfStyle w:val="000010000000" w:firstRow="0" w:lastRow="0" w:firstColumn="0" w:lastColumn="0" w:oddVBand="1" w:evenVBand="0" w:oddHBand="0" w:evenHBand="0" w:firstRowFirstColumn="0" w:firstRowLastColumn="0" w:lastRowFirstColumn="0" w:lastRowLastColumn="0"/>
            <w:tcW w:w="6210" w:type="dxa"/>
          </w:tcPr>
          <w:p w14:paraId="422EE88C" w14:textId="77777777" w:rsidR="00681951" w:rsidRPr="00AC52CA" w:rsidRDefault="00681951" w:rsidP="0042243C">
            <w:pPr>
              <w:rPr>
                <w:b/>
                <w:sz w:val="20"/>
                <w:szCs w:val="20"/>
                <w:lang w:val="fr-FR"/>
              </w:rPr>
            </w:pPr>
          </w:p>
        </w:tc>
      </w:tr>
      <w:tr w:rsidR="00681951" w:rsidRPr="00AC52CA" w14:paraId="08A62C06" w14:textId="77777777" w:rsidTr="0042243C">
        <w:trPr>
          <w:cnfStyle w:val="000000100000" w:firstRow="0" w:lastRow="0" w:firstColumn="0" w:lastColumn="0" w:oddVBand="0" w:evenVBand="0" w:oddHBand="1"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2988" w:type="dxa"/>
          </w:tcPr>
          <w:p w14:paraId="2D8CBF1D" w14:textId="558731C5" w:rsidR="00681951" w:rsidRPr="00AC52CA" w:rsidRDefault="007C6ECD" w:rsidP="0042243C">
            <w:pPr>
              <w:rPr>
                <w:sz w:val="20"/>
                <w:szCs w:val="20"/>
                <w:lang w:val="fr-FR"/>
              </w:rPr>
            </w:pPr>
            <w:r w:rsidRPr="00AC52CA">
              <w:rPr>
                <w:sz w:val="20"/>
                <w:szCs w:val="20"/>
                <w:lang w:val="fr-FR"/>
              </w:rPr>
              <w:t xml:space="preserve">3. </w:t>
            </w:r>
            <w:r w:rsidR="00A576D4">
              <w:rPr>
                <w:sz w:val="20"/>
                <w:szCs w:val="20"/>
                <w:lang w:val="fr-FR"/>
              </w:rPr>
              <w:t xml:space="preserve"> Institution chef de file</w:t>
            </w:r>
            <w:r w:rsidR="00E37579">
              <w:rPr>
                <w:sz w:val="20"/>
                <w:szCs w:val="20"/>
                <w:lang w:val="fr-FR"/>
              </w:rPr>
              <w:t xml:space="preserve"> de l’évaluation</w:t>
            </w:r>
            <w:r w:rsidRPr="00AC52CA">
              <w:rPr>
                <w:sz w:val="20"/>
                <w:szCs w:val="20"/>
                <w:lang w:val="fr-FR"/>
              </w:rPr>
              <w:t>:</w:t>
            </w:r>
          </w:p>
          <w:p w14:paraId="0B8C7D8D" w14:textId="6F2E8CFA" w:rsidR="00681951" w:rsidRPr="00E37579" w:rsidRDefault="00E37579" w:rsidP="00E37579">
            <w:pPr>
              <w:pStyle w:val="ListParagraph"/>
              <w:numPr>
                <w:ilvl w:val="0"/>
                <w:numId w:val="39"/>
              </w:numPr>
              <w:rPr>
                <w:sz w:val="20"/>
                <w:szCs w:val="20"/>
                <w:lang w:val="fr-FR"/>
              </w:rPr>
            </w:pPr>
            <w:r>
              <w:rPr>
                <w:sz w:val="20"/>
                <w:szCs w:val="20"/>
                <w:lang w:val="fr-FR"/>
              </w:rPr>
              <w:t>Institution</w:t>
            </w:r>
          </w:p>
        </w:tc>
        <w:tc>
          <w:tcPr>
            <w:cnfStyle w:val="000010000000" w:firstRow="0" w:lastRow="0" w:firstColumn="0" w:lastColumn="0" w:oddVBand="1" w:evenVBand="0" w:oddHBand="0" w:evenHBand="0" w:firstRowFirstColumn="0" w:firstRowLastColumn="0" w:lastRowFirstColumn="0" w:lastRowLastColumn="0"/>
            <w:tcW w:w="6210" w:type="dxa"/>
          </w:tcPr>
          <w:p w14:paraId="27B93EAD" w14:textId="04605832" w:rsidR="00681951" w:rsidRPr="00AC52CA" w:rsidRDefault="00681951" w:rsidP="0042243C">
            <w:pPr>
              <w:rPr>
                <w:b/>
                <w:sz w:val="20"/>
                <w:szCs w:val="20"/>
                <w:lang w:val="fr-FR"/>
              </w:rPr>
            </w:pPr>
          </w:p>
        </w:tc>
      </w:tr>
      <w:tr w:rsidR="00681951" w:rsidRPr="00AC52CA" w14:paraId="3D04ED81" w14:textId="77777777" w:rsidTr="0042243C">
        <w:tc>
          <w:tcPr>
            <w:cnfStyle w:val="001000000000" w:firstRow="0" w:lastRow="0" w:firstColumn="1" w:lastColumn="0" w:oddVBand="0" w:evenVBand="0" w:oddHBand="0" w:evenHBand="0" w:firstRowFirstColumn="0" w:firstRowLastColumn="0" w:lastRowFirstColumn="0" w:lastRowLastColumn="0"/>
            <w:tcW w:w="2988" w:type="dxa"/>
          </w:tcPr>
          <w:p w14:paraId="69F385FE" w14:textId="54680759" w:rsidR="00681951" w:rsidRPr="00AC52CA" w:rsidRDefault="00681951" w:rsidP="0042243C">
            <w:pPr>
              <w:rPr>
                <w:sz w:val="20"/>
                <w:szCs w:val="20"/>
                <w:lang w:val="fr-FR"/>
              </w:rPr>
            </w:pPr>
            <w:r w:rsidRPr="00AC52CA">
              <w:rPr>
                <w:sz w:val="20"/>
                <w:szCs w:val="20"/>
                <w:lang w:val="fr-FR"/>
              </w:rPr>
              <w:t xml:space="preserve">4. </w:t>
            </w:r>
            <w:r w:rsidR="007C6ECD" w:rsidRPr="00AC52CA">
              <w:rPr>
                <w:rFonts w:cstheme="minorHAnsi"/>
                <w:sz w:val="20"/>
                <w:szCs w:val="20"/>
                <w:lang w:val="fr-FR"/>
              </w:rPr>
              <w:t>É</w:t>
            </w:r>
            <w:r w:rsidR="007C6ECD" w:rsidRPr="00AC52CA">
              <w:rPr>
                <w:sz w:val="20"/>
                <w:szCs w:val="20"/>
                <w:lang w:val="fr-FR"/>
              </w:rPr>
              <w:t>tat d’avancement</w:t>
            </w:r>
            <w:r w:rsidRPr="00AC52CA">
              <w:rPr>
                <w:sz w:val="20"/>
                <w:szCs w:val="20"/>
                <w:lang w:val="fr-FR"/>
              </w:rPr>
              <w:t>:</w:t>
            </w:r>
          </w:p>
          <w:p w14:paraId="3E685ABC" w14:textId="77777777" w:rsidR="00681951" w:rsidRPr="00AC52CA" w:rsidRDefault="00681951" w:rsidP="0042243C">
            <w:pPr>
              <w:rPr>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446DA2A2" w14:textId="77777777" w:rsidR="00681951" w:rsidRPr="00AC52CA" w:rsidRDefault="00681951" w:rsidP="0042243C">
            <w:pPr>
              <w:rPr>
                <w:b/>
                <w:sz w:val="20"/>
                <w:szCs w:val="20"/>
                <w:lang w:val="fr-FR"/>
              </w:rPr>
            </w:pPr>
          </w:p>
        </w:tc>
      </w:tr>
      <w:tr w:rsidR="00681951" w:rsidRPr="00AC52CA" w14:paraId="2A4E2AC3" w14:textId="77777777" w:rsidTr="00422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011840BD" w14:textId="702278B8" w:rsidR="00681951" w:rsidRPr="00AC52CA" w:rsidRDefault="007C6ECD" w:rsidP="007C6ECD">
            <w:pPr>
              <w:rPr>
                <w:sz w:val="20"/>
                <w:szCs w:val="20"/>
                <w:lang w:val="fr-FR"/>
              </w:rPr>
            </w:pPr>
            <w:r w:rsidRPr="00AC52CA">
              <w:rPr>
                <w:sz w:val="20"/>
                <w:szCs w:val="20"/>
                <w:lang w:val="fr-FR"/>
              </w:rPr>
              <w:t>5. Prochaines étapes</w:t>
            </w:r>
            <w:r w:rsidR="00681951" w:rsidRPr="00AC52CA">
              <w:rPr>
                <w:sz w:val="20"/>
                <w:szCs w:val="20"/>
                <w:lang w:val="fr-FR"/>
              </w:rPr>
              <w:t>:</w:t>
            </w:r>
          </w:p>
        </w:tc>
        <w:tc>
          <w:tcPr>
            <w:cnfStyle w:val="000010000000" w:firstRow="0" w:lastRow="0" w:firstColumn="0" w:lastColumn="0" w:oddVBand="1" w:evenVBand="0" w:oddHBand="0" w:evenHBand="0" w:firstRowFirstColumn="0" w:firstRowLastColumn="0" w:lastRowFirstColumn="0" w:lastRowLastColumn="0"/>
            <w:tcW w:w="6210" w:type="dxa"/>
          </w:tcPr>
          <w:p w14:paraId="1A784218" w14:textId="77777777" w:rsidR="00681951" w:rsidRPr="00AC52CA" w:rsidRDefault="00681951" w:rsidP="0042243C">
            <w:pPr>
              <w:rPr>
                <w:b/>
                <w:sz w:val="20"/>
                <w:szCs w:val="20"/>
                <w:lang w:val="fr-FR"/>
              </w:rPr>
            </w:pPr>
          </w:p>
          <w:p w14:paraId="128C4560" w14:textId="77777777" w:rsidR="00681951" w:rsidRPr="00AC52CA" w:rsidRDefault="00681951" w:rsidP="0042243C">
            <w:pPr>
              <w:rPr>
                <w:b/>
                <w:sz w:val="20"/>
                <w:szCs w:val="20"/>
                <w:lang w:val="fr-FR"/>
              </w:rPr>
            </w:pPr>
          </w:p>
        </w:tc>
      </w:tr>
      <w:tr w:rsidR="00E37579" w:rsidRPr="00915BD4" w14:paraId="57317608" w14:textId="77777777" w:rsidTr="0042243C">
        <w:tc>
          <w:tcPr>
            <w:cnfStyle w:val="001000000000" w:firstRow="0" w:lastRow="0" w:firstColumn="1" w:lastColumn="0" w:oddVBand="0" w:evenVBand="0" w:oddHBand="0" w:evenHBand="0" w:firstRowFirstColumn="0" w:firstRowLastColumn="0" w:lastRowFirstColumn="0" w:lastRowLastColumn="0"/>
            <w:tcW w:w="2988" w:type="dxa"/>
          </w:tcPr>
          <w:p w14:paraId="4CBEEC4C" w14:textId="1A8869C2" w:rsidR="00E37579" w:rsidRPr="00AC52CA" w:rsidRDefault="00E37579" w:rsidP="007C6ECD">
            <w:pPr>
              <w:rPr>
                <w:sz w:val="20"/>
                <w:szCs w:val="20"/>
                <w:lang w:val="fr-FR"/>
              </w:rPr>
            </w:pPr>
            <w:r>
              <w:rPr>
                <w:sz w:val="20"/>
                <w:szCs w:val="20"/>
                <w:lang w:val="fr-FR"/>
              </w:rPr>
              <w:t>6. Langues (de l’évaluation et traductions)</w:t>
            </w:r>
          </w:p>
        </w:tc>
        <w:tc>
          <w:tcPr>
            <w:cnfStyle w:val="000010000000" w:firstRow="0" w:lastRow="0" w:firstColumn="0" w:lastColumn="0" w:oddVBand="1" w:evenVBand="0" w:oddHBand="0" w:evenHBand="0" w:firstRowFirstColumn="0" w:firstRowLastColumn="0" w:lastRowFirstColumn="0" w:lastRowLastColumn="0"/>
            <w:tcW w:w="6210" w:type="dxa"/>
          </w:tcPr>
          <w:p w14:paraId="537C00A4" w14:textId="77777777" w:rsidR="00E37579" w:rsidRPr="00AC52CA" w:rsidRDefault="00E37579" w:rsidP="0042243C">
            <w:pPr>
              <w:rPr>
                <w:b/>
                <w:sz w:val="20"/>
                <w:szCs w:val="20"/>
                <w:lang w:val="fr-FR"/>
              </w:rPr>
            </w:pPr>
          </w:p>
        </w:tc>
      </w:tr>
      <w:tr w:rsidR="00681951" w:rsidRPr="00E37579" w14:paraId="606D91E4" w14:textId="77777777" w:rsidTr="0042243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988" w:type="dxa"/>
            <w:vMerge w:val="restart"/>
          </w:tcPr>
          <w:p w14:paraId="13CB437C" w14:textId="4ACC5BC4" w:rsidR="00681951" w:rsidRPr="00AC52CA" w:rsidRDefault="00E37579" w:rsidP="0042243C">
            <w:pPr>
              <w:rPr>
                <w:sz w:val="20"/>
                <w:szCs w:val="20"/>
                <w:lang w:val="fr-FR"/>
              </w:rPr>
            </w:pPr>
            <w:r>
              <w:rPr>
                <w:sz w:val="20"/>
                <w:szCs w:val="20"/>
                <w:lang w:val="fr-FR"/>
              </w:rPr>
              <w:t>7</w:t>
            </w:r>
            <w:r w:rsidR="00681951" w:rsidRPr="00AC52CA">
              <w:rPr>
                <w:sz w:val="20"/>
                <w:szCs w:val="20"/>
                <w:lang w:val="fr-FR"/>
              </w:rPr>
              <w:t xml:space="preserve">. </w:t>
            </w:r>
            <w:r w:rsidR="007C6ECD" w:rsidRPr="00AC52CA">
              <w:rPr>
                <w:sz w:val="20"/>
                <w:szCs w:val="20"/>
                <w:lang w:val="fr-FR"/>
              </w:rPr>
              <w:t>Liste de contrôle complétée par</w:t>
            </w:r>
            <w:r w:rsidR="00681951" w:rsidRPr="00AC52CA">
              <w:rPr>
                <w:sz w:val="20"/>
                <w:szCs w:val="20"/>
                <w:lang w:val="fr-FR"/>
              </w:rPr>
              <w:t>:</w:t>
            </w:r>
          </w:p>
          <w:p w14:paraId="77E8B68F" w14:textId="77777777" w:rsidR="00681951" w:rsidRPr="00AC52CA" w:rsidRDefault="00681951" w:rsidP="0042243C">
            <w:pPr>
              <w:pStyle w:val="ListParagraph"/>
              <w:numPr>
                <w:ilvl w:val="0"/>
                <w:numId w:val="38"/>
              </w:numPr>
              <w:rPr>
                <w:sz w:val="20"/>
                <w:szCs w:val="20"/>
                <w:lang w:val="fr-FR"/>
              </w:rPr>
            </w:pPr>
            <w:r w:rsidRPr="00AC52CA">
              <w:rPr>
                <w:sz w:val="20"/>
                <w:szCs w:val="20"/>
                <w:lang w:val="fr-FR"/>
              </w:rPr>
              <w:t>Institution:</w:t>
            </w:r>
          </w:p>
          <w:p w14:paraId="35B09196" w14:textId="5A534C31" w:rsidR="00681951" w:rsidRPr="00AC52CA" w:rsidRDefault="00681951" w:rsidP="0042243C">
            <w:pPr>
              <w:pStyle w:val="ListParagraph"/>
              <w:numPr>
                <w:ilvl w:val="0"/>
                <w:numId w:val="38"/>
              </w:numPr>
              <w:rPr>
                <w:sz w:val="20"/>
                <w:szCs w:val="20"/>
                <w:lang w:val="fr-FR"/>
              </w:rPr>
            </w:pPr>
            <w:r w:rsidRPr="00AC52CA">
              <w:rPr>
                <w:sz w:val="20"/>
                <w:szCs w:val="20"/>
                <w:lang w:val="fr-FR"/>
              </w:rPr>
              <w:t>N</w:t>
            </w:r>
            <w:r w:rsidR="007C6ECD" w:rsidRPr="00AC52CA">
              <w:rPr>
                <w:sz w:val="20"/>
                <w:szCs w:val="20"/>
                <w:lang w:val="fr-FR"/>
              </w:rPr>
              <w:t>om</w:t>
            </w:r>
            <w:r w:rsidRPr="00AC52CA">
              <w:rPr>
                <w:sz w:val="20"/>
                <w:szCs w:val="20"/>
                <w:lang w:val="fr-FR"/>
              </w:rPr>
              <w:t>:</w:t>
            </w:r>
          </w:p>
          <w:p w14:paraId="51CDEC80" w14:textId="0EB144D9" w:rsidR="00681951" w:rsidRPr="00AC52CA" w:rsidRDefault="007C6ECD" w:rsidP="0042243C">
            <w:pPr>
              <w:pStyle w:val="ListParagraph"/>
              <w:numPr>
                <w:ilvl w:val="0"/>
                <w:numId w:val="38"/>
              </w:numPr>
              <w:rPr>
                <w:sz w:val="20"/>
                <w:szCs w:val="20"/>
                <w:lang w:val="fr-FR"/>
              </w:rPr>
            </w:pPr>
            <w:r w:rsidRPr="00AC52CA">
              <w:rPr>
                <w:sz w:val="20"/>
                <w:szCs w:val="20"/>
                <w:lang w:val="fr-FR"/>
              </w:rPr>
              <w:t>Dé</w:t>
            </w:r>
            <w:r w:rsidR="00681951" w:rsidRPr="00AC52CA">
              <w:rPr>
                <w:sz w:val="20"/>
                <w:szCs w:val="20"/>
                <w:lang w:val="fr-FR"/>
              </w:rPr>
              <w:t>signation:</w:t>
            </w:r>
          </w:p>
          <w:p w14:paraId="63F6CF80" w14:textId="77777777" w:rsidR="00681951" w:rsidRPr="00AC52CA" w:rsidRDefault="00681951" w:rsidP="0042243C">
            <w:pPr>
              <w:pStyle w:val="ListParagraph"/>
              <w:numPr>
                <w:ilvl w:val="0"/>
                <w:numId w:val="38"/>
              </w:numPr>
              <w:rPr>
                <w:sz w:val="20"/>
                <w:szCs w:val="20"/>
                <w:lang w:val="fr-FR"/>
              </w:rPr>
            </w:pPr>
            <w:r w:rsidRPr="00AC52CA">
              <w:rPr>
                <w:sz w:val="20"/>
                <w:szCs w:val="20"/>
                <w:lang w:val="fr-FR"/>
              </w:rPr>
              <w:t>Date:</w:t>
            </w:r>
          </w:p>
        </w:tc>
        <w:tc>
          <w:tcPr>
            <w:cnfStyle w:val="000010000000" w:firstRow="0" w:lastRow="0" w:firstColumn="0" w:lastColumn="0" w:oddVBand="1" w:evenVBand="0" w:oddHBand="0" w:evenHBand="0" w:firstRowFirstColumn="0" w:firstRowLastColumn="0" w:lastRowFirstColumn="0" w:lastRowLastColumn="0"/>
            <w:tcW w:w="6210" w:type="dxa"/>
          </w:tcPr>
          <w:p w14:paraId="0E835C03" w14:textId="77777777" w:rsidR="00681951" w:rsidRPr="00AC52CA" w:rsidRDefault="00681951" w:rsidP="0042243C">
            <w:pPr>
              <w:rPr>
                <w:b/>
                <w:sz w:val="20"/>
                <w:szCs w:val="20"/>
                <w:lang w:val="fr-FR"/>
              </w:rPr>
            </w:pPr>
          </w:p>
        </w:tc>
      </w:tr>
      <w:tr w:rsidR="00681951" w:rsidRPr="00E37579" w14:paraId="4EA68E9B" w14:textId="77777777" w:rsidTr="0042243C">
        <w:trPr>
          <w:trHeight w:val="261"/>
        </w:trPr>
        <w:tc>
          <w:tcPr>
            <w:cnfStyle w:val="001000000000" w:firstRow="0" w:lastRow="0" w:firstColumn="1" w:lastColumn="0" w:oddVBand="0" w:evenVBand="0" w:oddHBand="0" w:evenHBand="0" w:firstRowFirstColumn="0" w:firstRowLastColumn="0" w:lastRowFirstColumn="0" w:lastRowLastColumn="0"/>
            <w:tcW w:w="2988" w:type="dxa"/>
            <w:vMerge/>
          </w:tcPr>
          <w:p w14:paraId="6682B782" w14:textId="77777777" w:rsidR="00681951" w:rsidRPr="00AC52CA" w:rsidRDefault="00681951" w:rsidP="0042243C">
            <w:pPr>
              <w:rPr>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3FC6F4B5" w14:textId="77777777" w:rsidR="00681951" w:rsidRPr="00AC52CA" w:rsidRDefault="00681951" w:rsidP="0042243C">
            <w:pPr>
              <w:rPr>
                <w:b/>
                <w:sz w:val="20"/>
                <w:szCs w:val="20"/>
                <w:lang w:val="fr-FR"/>
              </w:rPr>
            </w:pPr>
          </w:p>
        </w:tc>
      </w:tr>
      <w:tr w:rsidR="00681951" w:rsidRPr="00E37579" w14:paraId="7B366703" w14:textId="77777777" w:rsidTr="0042243C">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988" w:type="dxa"/>
            <w:vMerge/>
          </w:tcPr>
          <w:p w14:paraId="66B9BBC1" w14:textId="77777777" w:rsidR="00681951" w:rsidRPr="00AC52CA" w:rsidRDefault="00681951" w:rsidP="0042243C">
            <w:pPr>
              <w:rPr>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7E64C715" w14:textId="77777777" w:rsidR="00681951" w:rsidRPr="00AC52CA" w:rsidRDefault="00681951" w:rsidP="0042243C">
            <w:pPr>
              <w:rPr>
                <w:b/>
                <w:sz w:val="20"/>
                <w:szCs w:val="20"/>
                <w:lang w:val="fr-FR"/>
              </w:rPr>
            </w:pPr>
          </w:p>
        </w:tc>
      </w:tr>
      <w:tr w:rsidR="00681951" w:rsidRPr="00E37579" w14:paraId="11E8AD26" w14:textId="77777777" w:rsidTr="0042243C">
        <w:trPr>
          <w:trHeight w:val="246"/>
        </w:trPr>
        <w:tc>
          <w:tcPr>
            <w:cnfStyle w:val="001000000000" w:firstRow="0" w:lastRow="0" w:firstColumn="1" w:lastColumn="0" w:oddVBand="0" w:evenVBand="0" w:oddHBand="0" w:evenHBand="0" w:firstRowFirstColumn="0" w:firstRowLastColumn="0" w:lastRowFirstColumn="0" w:lastRowLastColumn="0"/>
            <w:tcW w:w="2988" w:type="dxa"/>
            <w:vMerge/>
          </w:tcPr>
          <w:p w14:paraId="711ADDFD" w14:textId="77777777" w:rsidR="00681951" w:rsidRPr="00AC52CA" w:rsidRDefault="00681951" w:rsidP="0042243C">
            <w:pPr>
              <w:rPr>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2EC33583" w14:textId="77777777" w:rsidR="00681951" w:rsidRPr="00AC52CA" w:rsidRDefault="00681951" w:rsidP="0042243C">
            <w:pPr>
              <w:rPr>
                <w:b/>
                <w:sz w:val="20"/>
                <w:szCs w:val="20"/>
                <w:lang w:val="fr-FR"/>
              </w:rPr>
            </w:pPr>
          </w:p>
        </w:tc>
      </w:tr>
      <w:tr w:rsidR="00681951" w:rsidRPr="00AC52CA" w14:paraId="665A10B3" w14:textId="77777777" w:rsidTr="004224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88" w:type="dxa"/>
            <w:vMerge/>
          </w:tcPr>
          <w:p w14:paraId="7A9CF6D8" w14:textId="77777777" w:rsidR="00681951" w:rsidRPr="00AC52CA" w:rsidRDefault="00681951" w:rsidP="0042243C">
            <w:pPr>
              <w:rPr>
                <w:b w:val="0"/>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72B6B566" w14:textId="77777777" w:rsidR="00681951" w:rsidRPr="00AC52CA" w:rsidRDefault="00681951" w:rsidP="0042243C">
            <w:pPr>
              <w:rPr>
                <w:b/>
                <w:sz w:val="20"/>
                <w:szCs w:val="20"/>
                <w:lang w:val="fr-FR"/>
              </w:rPr>
            </w:pPr>
          </w:p>
        </w:tc>
      </w:tr>
      <w:tr w:rsidR="00681951" w:rsidRPr="00AC52CA" w14:paraId="44425A38" w14:textId="77777777" w:rsidTr="0042243C">
        <w:trPr>
          <w:trHeight w:val="261"/>
        </w:trPr>
        <w:tc>
          <w:tcPr>
            <w:cnfStyle w:val="001000000000" w:firstRow="0" w:lastRow="0" w:firstColumn="1" w:lastColumn="0" w:oddVBand="0" w:evenVBand="0" w:oddHBand="0" w:evenHBand="0" w:firstRowFirstColumn="0" w:firstRowLastColumn="0" w:lastRowFirstColumn="0" w:lastRowLastColumn="0"/>
            <w:tcW w:w="2988" w:type="dxa"/>
            <w:vMerge/>
          </w:tcPr>
          <w:p w14:paraId="283F8C9A" w14:textId="77777777" w:rsidR="00681951" w:rsidRPr="00AC52CA" w:rsidRDefault="00681951" w:rsidP="0042243C">
            <w:pPr>
              <w:rPr>
                <w:b w:val="0"/>
                <w:sz w:val="2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2901C72A" w14:textId="77777777" w:rsidR="00681951" w:rsidRPr="00AC52CA" w:rsidRDefault="00681951" w:rsidP="0042243C">
            <w:pPr>
              <w:rPr>
                <w:b/>
                <w:sz w:val="20"/>
                <w:szCs w:val="20"/>
                <w:lang w:val="fr-FR"/>
              </w:rPr>
            </w:pPr>
          </w:p>
        </w:tc>
      </w:tr>
      <w:tr w:rsidR="00681951" w:rsidRPr="00AC52CA" w14:paraId="609C78E1" w14:textId="77777777" w:rsidTr="0042243C">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988" w:type="dxa"/>
            <w:vMerge/>
          </w:tcPr>
          <w:p w14:paraId="408BE684" w14:textId="77777777" w:rsidR="00681951" w:rsidRPr="00AC52CA" w:rsidRDefault="00681951" w:rsidP="0042243C">
            <w:pPr>
              <w:rPr>
                <w:b w:val="0"/>
                <w:szCs w:val="20"/>
                <w:lang w:val="fr-FR"/>
              </w:rPr>
            </w:pPr>
          </w:p>
        </w:tc>
        <w:tc>
          <w:tcPr>
            <w:cnfStyle w:val="000010000000" w:firstRow="0" w:lastRow="0" w:firstColumn="0" w:lastColumn="0" w:oddVBand="1" w:evenVBand="0" w:oddHBand="0" w:evenHBand="0" w:firstRowFirstColumn="0" w:firstRowLastColumn="0" w:lastRowFirstColumn="0" w:lastRowLastColumn="0"/>
            <w:tcW w:w="6210" w:type="dxa"/>
          </w:tcPr>
          <w:p w14:paraId="52173D6E" w14:textId="77777777" w:rsidR="00681951" w:rsidRPr="00AC52CA" w:rsidRDefault="00681951" w:rsidP="0042243C">
            <w:pPr>
              <w:rPr>
                <w:b/>
                <w:szCs w:val="20"/>
                <w:lang w:val="fr-FR"/>
              </w:rPr>
            </w:pPr>
          </w:p>
        </w:tc>
      </w:tr>
    </w:tbl>
    <w:p w14:paraId="4A00C013" w14:textId="77777777" w:rsidR="00681951" w:rsidRPr="00AC52CA" w:rsidRDefault="00681951" w:rsidP="00520A57">
      <w:pPr>
        <w:rPr>
          <w:lang w:val="fr-FR"/>
        </w:rPr>
      </w:pPr>
    </w:p>
    <w:p w14:paraId="66F4D4EC" w14:textId="441B6467" w:rsidR="00D53D89" w:rsidRPr="00AC52CA" w:rsidRDefault="00D53D89" w:rsidP="00520A57">
      <w:pPr>
        <w:rPr>
          <w:lang w:val="fr-FR"/>
        </w:rPr>
      </w:pPr>
    </w:p>
    <w:p w14:paraId="569C454C" w14:textId="77777777" w:rsidR="00D53D89" w:rsidRPr="00AC52CA" w:rsidRDefault="00D53D89" w:rsidP="00520A57">
      <w:pPr>
        <w:rPr>
          <w:lang w:val="fr-FR"/>
        </w:rPr>
      </w:pPr>
    </w:p>
    <w:p w14:paraId="1D261EC7" w14:textId="77777777" w:rsidR="00D53D89" w:rsidRPr="00AC52CA" w:rsidRDefault="00D53D89" w:rsidP="00520A57">
      <w:pPr>
        <w:rPr>
          <w:lang w:val="fr-FR"/>
        </w:rPr>
      </w:pPr>
    </w:p>
    <w:p w14:paraId="4930351B" w14:textId="77777777" w:rsidR="00D53D89" w:rsidRPr="00AC52CA" w:rsidRDefault="00D53D89" w:rsidP="00520A57">
      <w:pPr>
        <w:rPr>
          <w:lang w:val="fr-FR"/>
        </w:rPr>
      </w:pPr>
    </w:p>
    <w:p w14:paraId="70A617A4" w14:textId="77777777" w:rsidR="00D53D89" w:rsidRPr="00AC52CA" w:rsidRDefault="00D53D89" w:rsidP="00520A57">
      <w:pPr>
        <w:rPr>
          <w:lang w:val="fr-FR"/>
        </w:rPr>
      </w:pPr>
    </w:p>
    <w:p w14:paraId="019A64AD" w14:textId="77777777" w:rsidR="00D53D89" w:rsidRPr="00AC52CA" w:rsidRDefault="00D53D89" w:rsidP="00520A57">
      <w:pPr>
        <w:rPr>
          <w:lang w:val="fr-FR"/>
        </w:rPr>
      </w:pPr>
    </w:p>
    <w:p w14:paraId="7569FA7B" w14:textId="77777777" w:rsidR="00D53D89" w:rsidRPr="00AC52CA" w:rsidRDefault="00D53D89" w:rsidP="00520A57">
      <w:pPr>
        <w:rPr>
          <w:lang w:val="fr-FR"/>
        </w:rPr>
      </w:pPr>
    </w:p>
    <w:p w14:paraId="77B56763" w14:textId="77777777" w:rsidR="00D53D89" w:rsidRPr="00AC52CA" w:rsidRDefault="00D53D89" w:rsidP="00520A57">
      <w:pPr>
        <w:rPr>
          <w:lang w:val="fr-FR"/>
        </w:rPr>
      </w:pPr>
    </w:p>
    <w:p w14:paraId="24E63582" w14:textId="77777777" w:rsidR="00D53D89" w:rsidRPr="00AC52CA" w:rsidRDefault="00D53D89" w:rsidP="00520A57">
      <w:pPr>
        <w:rPr>
          <w:lang w:val="fr-FR"/>
        </w:rPr>
      </w:pPr>
    </w:p>
    <w:p w14:paraId="5B0AD875" w14:textId="77777777" w:rsidR="00D53D89" w:rsidRPr="00AC52CA" w:rsidRDefault="00D53D89" w:rsidP="00520A57">
      <w:pPr>
        <w:rPr>
          <w:lang w:val="fr-FR"/>
        </w:rPr>
      </w:pPr>
    </w:p>
    <w:p w14:paraId="3F804EDB" w14:textId="77777777" w:rsidR="00D53D89" w:rsidRPr="00AC52CA" w:rsidRDefault="00D53D89" w:rsidP="00520A57">
      <w:pPr>
        <w:rPr>
          <w:lang w:val="fr-FR"/>
        </w:rPr>
      </w:pPr>
    </w:p>
    <w:p w14:paraId="16F7CDBE" w14:textId="77777777" w:rsidR="00D53D89" w:rsidRPr="00AC52CA" w:rsidRDefault="00D53D89" w:rsidP="00520A57">
      <w:pPr>
        <w:rPr>
          <w:lang w:val="fr-FR"/>
        </w:rPr>
      </w:pPr>
    </w:p>
    <w:p w14:paraId="68D556B3" w14:textId="77777777" w:rsidR="00D53D89" w:rsidRPr="00AC52CA" w:rsidRDefault="00D53D89" w:rsidP="00520A57">
      <w:pPr>
        <w:rPr>
          <w:lang w:val="fr-FR"/>
        </w:rPr>
      </w:pPr>
    </w:p>
    <w:p w14:paraId="30A159B1" w14:textId="77777777" w:rsidR="00D53D89" w:rsidRPr="00AC52CA" w:rsidRDefault="00D53D89" w:rsidP="00520A57">
      <w:pPr>
        <w:rPr>
          <w:lang w:val="fr-FR"/>
        </w:rPr>
      </w:pPr>
    </w:p>
    <w:p w14:paraId="2991764D" w14:textId="77777777" w:rsidR="00D53D89" w:rsidRPr="00AC52CA" w:rsidRDefault="00D53D89" w:rsidP="00520A57">
      <w:pPr>
        <w:rPr>
          <w:lang w:val="fr-FR"/>
        </w:rPr>
      </w:pPr>
    </w:p>
    <w:p w14:paraId="7A30175A" w14:textId="77777777" w:rsidR="00D53D89" w:rsidRPr="00AC52CA" w:rsidRDefault="00D53D89" w:rsidP="00520A57">
      <w:pPr>
        <w:rPr>
          <w:lang w:val="fr-FR"/>
        </w:rPr>
      </w:pPr>
    </w:p>
    <w:tbl>
      <w:tblPr>
        <w:tblStyle w:val="ListTable3-Accent31"/>
        <w:tblW w:w="0" w:type="auto"/>
        <w:tblLook w:val="04A0" w:firstRow="1" w:lastRow="0" w:firstColumn="1" w:lastColumn="0" w:noHBand="0" w:noVBand="1"/>
      </w:tblPr>
      <w:tblGrid>
        <w:gridCol w:w="1996"/>
        <w:gridCol w:w="1489"/>
        <w:gridCol w:w="2386"/>
        <w:gridCol w:w="915"/>
        <w:gridCol w:w="2564"/>
      </w:tblGrid>
      <w:tr w:rsidR="00EE4902" w:rsidRPr="00915BD4" w14:paraId="2AA50B9B" w14:textId="77777777" w:rsidTr="00E375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5" w:type="dxa"/>
            <w:gridSpan w:val="5"/>
            <w:tcBorders>
              <w:top w:val="single" w:sz="4" w:space="0" w:color="099DD7" w:themeColor="accent3"/>
              <w:bottom w:val="single" w:sz="4" w:space="0" w:color="099DD7" w:themeColor="accent3"/>
            </w:tcBorders>
          </w:tcPr>
          <w:p w14:paraId="527697A9" w14:textId="796FA20B" w:rsidR="00EE4902" w:rsidRPr="00AC52CA" w:rsidRDefault="00EE4902" w:rsidP="007C6ECD">
            <w:pPr>
              <w:rPr>
                <w:sz w:val="20"/>
                <w:szCs w:val="20"/>
                <w:lang w:val="fr-FR"/>
              </w:rPr>
            </w:pPr>
            <w:r w:rsidRPr="00AC52CA">
              <w:rPr>
                <w:color w:val="FFFFFF" w:themeColor="background1"/>
                <w:sz w:val="20"/>
                <w:szCs w:val="20"/>
                <w:lang w:val="fr-FR"/>
              </w:rPr>
              <w:lastRenderedPageBreak/>
              <w:t xml:space="preserve">A) </w:t>
            </w:r>
            <w:r w:rsidR="007C6ECD" w:rsidRPr="00AC52CA">
              <w:rPr>
                <w:color w:val="FFFFFF" w:themeColor="background1"/>
                <w:sz w:val="20"/>
                <w:szCs w:val="20"/>
                <w:lang w:val="fr-FR"/>
              </w:rPr>
              <w:t>Examen officiel du processus d'évaluation</w:t>
            </w:r>
          </w:p>
        </w:tc>
      </w:tr>
      <w:tr w:rsidR="007C6ECD" w:rsidRPr="00AC52CA" w14:paraId="26735D0F"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Borders>
              <w:right w:val="single" w:sz="4" w:space="0" w:color="099DD7" w:themeColor="accent3"/>
            </w:tcBorders>
            <w:shd w:val="clear" w:color="auto" w:fill="C7EDFC" w:themeFill="accent3" w:themeFillTint="33"/>
          </w:tcPr>
          <w:p w14:paraId="18BB11A7" w14:textId="49206CB7" w:rsidR="00EE4902" w:rsidRPr="00AC52CA" w:rsidRDefault="007C6ECD" w:rsidP="00E72E15">
            <w:pPr>
              <w:jc w:val="center"/>
              <w:rPr>
                <w:b w:val="0"/>
                <w:sz w:val="20"/>
                <w:szCs w:val="20"/>
                <w:lang w:val="fr-FR"/>
              </w:rPr>
            </w:pPr>
            <w:r w:rsidRPr="00AC52CA">
              <w:rPr>
                <w:rFonts w:cstheme="minorHAnsi"/>
                <w:sz w:val="20"/>
                <w:szCs w:val="20"/>
                <w:lang w:val="fr-FR"/>
              </w:rPr>
              <w:t>Étape</w:t>
            </w:r>
          </w:p>
        </w:tc>
        <w:tc>
          <w:tcPr>
            <w:tcW w:w="1490" w:type="dxa"/>
            <w:tcBorders>
              <w:left w:val="single" w:sz="4" w:space="0" w:color="099DD7" w:themeColor="accent3"/>
              <w:right w:val="single" w:sz="4" w:space="0" w:color="099DD7" w:themeColor="accent3"/>
            </w:tcBorders>
            <w:shd w:val="clear" w:color="auto" w:fill="C7EDFC" w:themeFill="accent3" w:themeFillTint="33"/>
          </w:tcPr>
          <w:p w14:paraId="5BA0ED10" w14:textId="7F2AF513" w:rsidR="00EE4902" w:rsidRPr="00AC52CA" w:rsidRDefault="007C6ECD" w:rsidP="00E72E15">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AC52CA">
              <w:rPr>
                <w:b/>
                <w:sz w:val="20"/>
                <w:szCs w:val="20"/>
                <w:lang w:val="fr-FR"/>
              </w:rPr>
              <w:t>Référence du Guide de l'utilisateur</w:t>
            </w:r>
          </w:p>
        </w:tc>
        <w:tc>
          <w:tcPr>
            <w:tcW w:w="2386" w:type="dxa"/>
            <w:tcBorders>
              <w:left w:val="single" w:sz="4" w:space="0" w:color="099DD7" w:themeColor="accent3"/>
              <w:right w:val="single" w:sz="4" w:space="0" w:color="099DD7" w:themeColor="accent3"/>
            </w:tcBorders>
            <w:shd w:val="clear" w:color="auto" w:fill="C7EDFC" w:themeFill="accent3" w:themeFillTint="33"/>
          </w:tcPr>
          <w:p w14:paraId="47B35DE5" w14:textId="75599246" w:rsidR="00EE4902" w:rsidRPr="00AC52CA" w:rsidRDefault="00D40E42" w:rsidP="00D40E42">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AC52CA">
              <w:rPr>
                <w:b/>
                <w:sz w:val="20"/>
                <w:szCs w:val="20"/>
                <w:lang w:val="fr-FR"/>
              </w:rPr>
              <w:t>Éléments de considération</w:t>
            </w:r>
          </w:p>
        </w:tc>
        <w:tc>
          <w:tcPr>
            <w:tcW w:w="916" w:type="dxa"/>
            <w:tcBorders>
              <w:left w:val="single" w:sz="4" w:space="0" w:color="099DD7" w:themeColor="accent3"/>
              <w:right w:val="single" w:sz="4" w:space="0" w:color="099DD7" w:themeColor="accent3"/>
            </w:tcBorders>
            <w:shd w:val="clear" w:color="auto" w:fill="C7EDFC" w:themeFill="accent3" w:themeFillTint="33"/>
          </w:tcPr>
          <w:p w14:paraId="47260749" w14:textId="6A6EB1DA" w:rsidR="00EE4902" w:rsidRPr="00AC52CA" w:rsidRDefault="007C6ECD" w:rsidP="00E72E15">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AC52CA">
              <w:rPr>
                <w:b/>
                <w:sz w:val="20"/>
                <w:szCs w:val="20"/>
                <w:lang w:val="fr-FR"/>
              </w:rPr>
              <w:t>Oui</w:t>
            </w:r>
            <w:r w:rsidR="00EE4902" w:rsidRPr="00AC52CA">
              <w:rPr>
                <w:b/>
                <w:sz w:val="20"/>
                <w:szCs w:val="20"/>
                <w:lang w:val="fr-FR"/>
              </w:rPr>
              <w:t xml:space="preserve"> (Date) / No</w:t>
            </w:r>
            <w:r w:rsidRPr="00AC52CA">
              <w:rPr>
                <w:b/>
                <w:sz w:val="20"/>
                <w:szCs w:val="20"/>
                <w:lang w:val="fr-FR"/>
              </w:rPr>
              <w:t>n</w:t>
            </w:r>
          </w:p>
        </w:tc>
        <w:tc>
          <w:tcPr>
            <w:tcW w:w="2566" w:type="dxa"/>
            <w:tcBorders>
              <w:left w:val="single" w:sz="4" w:space="0" w:color="099DD7" w:themeColor="accent3"/>
            </w:tcBorders>
            <w:shd w:val="clear" w:color="auto" w:fill="C7EDFC" w:themeFill="accent3" w:themeFillTint="33"/>
          </w:tcPr>
          <w:p w14:paraId="18F26758" w14:textId="7685D352" w:rsidR="00EE4902" w:rsidRPr="00AC52CA" w:rsidRDefault="007C6ECD" w:rsidP="00E72E15">
            <w:pPr>
              <w:jc w:val="center"/>
              <w:cnfStyle w:val="000000100000" w:firstRow="0" w:lastRow="0" w:firstColumn="0" w:lastColumn="0" w:oddVBand="0" w:evenVBand="0" w:oddHBand="1" w:evenHBand="0" w:firstRowFirstColumn="0" w:firstRowLastColumn="0" w:lastRowFirstColumn="0" w:lastRowLastColumn="0"/>
              <w:rPr>
                <w:b/>
                <w:sz w:val="20"/>
                <w:szCs w:val="20"/>
                <w:lang w:val="fr-FR"/>
              </w:rPr>
            </w:pPr>
            <w:r w:rsidRPr="00AC52CA">
              <w:rPr>
                <w:b/>
                <w:sz w:val="20"/>
                <w:szCs w:val="20"/>
                <w:lang w:val="fr-FR"/>
              </w:rPr>
              <w:t>Données/Commentaires</w:t>
            </w:r>
          </w:p>
        </w:tc>
      </w:tr>
      <w:tr w:rsidR="00EE4902" w:rsidRPr="00542909" w14:paraId="67F7F70F" w14:textId="77777777" w:rsidTr="00E37579">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32C5C3DE" w14:textId="12411BB0" w:rsidR="00EE4902" w:rsidRPr="00542909" w:rsidRDefault="00EE4902" w:rsidP="00542909">
            <w:pPr>
              <w:rPr>
                <w:b w:val="0"/>
                <w:color w:val="FFFFFF" w:themeColor="background1"/>
                <w:sz w:val="20"/>
                <w:szCs w:val="20"/>
                <w:lang w:val="fr-FR"/>
              </w:rPr>
            </w:pPr>
            <w:r w:rsidRPr="00542909">
              <w:rPr>
                <w:color w:val="FFFFFF" w:themeColor="background1"/>
                <w:sz w:val="20"/>
                <w:szCs w:val="20"/>
                <w:lang w:val="fr-FR"/>
              </w:rPr>
              <w:t xml:space="preserve">1. </w:t>
            </w:r>
            <w:r w:rsidR="00542909" w:rsidRPr="00542909">
              <w:rPr>
                <w:color w:val="FFFFFF" w:themeColor="background1"/>
                <w:sz w:val="20"/>
                <w:szCs w:val="20"/>
                <w:lang w:val="fr-FR"/>
              </w:rPr>
              <w:t>Planifier e</w:t>
            </w:r>
            <w:r w:rsidR="00542909">
              <w:rPr>
                <w:color w:val="FFFFFF" w:themeColor="background1"/>
                <w:sz w:val="20"/>
                <w:szCs w:val="20"/>
                <w:lang w:val="fr-FR"/>
              </w:rPr>
              <w:t>t préparer l’évaluation</w:t>
            </w:r>
          </w:p>
        </w:tc>
      </w:tr>
      <w:tr w:rsidR="00D40E42" w:rsidRPr="00542909" w14:paraId="51D4F2EA"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ECDEB5E" w14:textId="264B7859" w:rsidR="00EE4902" w:rsidRPr="00AC52CA" w:rsidRDefault="00EE4902" w:rsidP="005C6A52">
            <w:pPr>
              <w:jc w:val="left"/>
              <w:rPr>
                <w:sz w:val="20"/>
                <w:szCs w:val="20"/>
                <w:lang w:val="fr-FR"/>
              </w:rPr>
            </w:pPr>
            <w:r w:rsidRPr="00AC52CA">
              <w:rPr>
                <w:sz w:val="20"/>
                <w:szCs w:val="20"/>
                <w:lang w:val="fr-FR"/>
              </w:rPr>
              <w:t>Note</w:t>
            </w:r>
            <w:r w:rsidR="007C6ECD" w:rsidRPr="00AC52CA">
              <w:rPr>
                <w:sz w:val="20"/>
                <w:szCs w:val="20"/>
                <w:lang w:val="fr-FR"/>
              </w:rPr>
              <w:t xml:space="preserve"> de synthèse</w:t>
            </w:r>
            <w:r w:rsidRPr="00AC52CA">
              <w:rPr>
                <w:sz w:val="20"/>
                <w:szCs w:val="20"/>
                <w:lang w:val="fr-FR"/>
              </w:rPr>
              <w:t xml:space="preserve"> </w:t>
            </w:r>
          </w:p>
        </w:tc>
        <w:tc>
          <w:tcPr>
            <w:tcW w:w="1490" w:type="dxa"/>
            <w:vMerge w:val="restart"/>
            <w:tcBorders>
              <w:left w:val="single" w:sz="4" w:space="0" w:color="099DD7" w:themeColor="accent3"/>
              <w:right w:val="single" w:sz="4" w:space="0" w:color="099DD7" w:themeColor="accent3"/>
            </w:tcBorders>
          </w:tcPr>
          <w:p w14:paraId="2CCB44B9" w14:textId="77777777"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0D18434E" w14:textId="254B82C9" w:rsidR="00EE4902" w:rsidRPr="00AC52CA" w:rsidRDefault="007C6ECD"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i/>
                <w:sz w:val="20"/>
                <w:szCs w:val="20"/>
                <w:lang w:val="fr-FR"/>
              </w:rPr>
              <w:t>p</w:t>
            </w:r>
            <w:r w:rsidR="00EE4902" w:rsidRPr="00AC52CA">
              <w:rPr>
                <w:i/>
                <w:sz w:val="20"/>
                <w:szCs w:val="20"/>
                <w:lang w:val="fr-FR"/>
              </w:rPr>
              <w:t>aragraph</w:t>
            </w:r>
            <w:r w:rsidRPr="00AC52CA">
              <w:rPr>
                <w:i/>
                <w:sz w:val="20"/>
                <w:szCs w:val="20"/>
                <w:lang w:val="fr-FR"/>
              </w:rPr>
              <w:t>e</w:t>
            </w:r>
            <w:r w:rsidR="00EE4902" w:rsidRPr="00AC52CA">
              <w:rPr>
                <w:i/>
                <w:sz w:val="20"/>
                <w:szCs w:val="20"/>
                <w:lang w:val="fr-FR"/>
              </w:rPr>
              <w:t xml:space="preserve"> 31</w:t>
            </w:r>
          </w:p>
        </w:tc>
        <w:tc>
          <w:tcPr>
            <w:tcW w:w="2386" w:type="dxa"/>
            <w:tcBorders>
              <w:left w:val="single" w:sz="4" w:space="0" w:color="099DD7" w:themeColor="accent3"/>
              <w:right w:val="single" w:sz="4" w:space="0" w:color="099DD7" w:themeColor="accent3"/>
            </w:tcBorders>
          </w:tcPr>
          <w:p w14:paraId="76DAAF7F" w14:textId="084D7222" w:rsidR="00EE4902" w:rsidRPr="00AC52CA" w:rsidRDefault="00EE4902" w:rsidP="007C6ECD">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Prepar</w:t>
            </w:r>
            <w:r w:rsidR="007C6ECD" w:rsidRPr="00AC52CA">
              <w:rPr>
                <w:sz w:val="20"/>
                <w:szCs w:val="20"/>
                <w:lang w:val="fr-FR"/>
              </w:rPr>
              <w:t>é</w:t>
            </w:r>
            <w:r w:rsidR="00D40E42" w:rsidRPr="00AC52CA">
              <w:rPr>
                <w:sz w:val="20"/>
                <w:szCs w:val="20"/>
                <w:lang w:val="fr-FR"/>
              </w:rPr>
              <w:t>e</w:t>
            </w:r>
            <w:r w:rsidRPr="00AC52CA">
              <w:rPr>
                <w:sz w:val="20"/>
                <w:szCs w:val="20"/>
                <w:lang w:val="fr-FR"/>
              </w:rPr>
              <w:t xml:space="preserve">? </w:t>
            </w:r>
          </w:p>
        </w:tc>
        <w:tc>
          <w:tcPr>
            <w:tcW w:w="916" w:type="dxa"/>
            <w:tcBorders>
              <w:left w:val="single" w:sz="4" w:space="0" w:color="099DD7" w:themeColor="accent3"/>
              <w:right w:val="single" w:sz="4" w:space="0" w:color="099DD7" w:themeColor="accent3"/>
            </w:tcBorders>
          </w:tcPr>
          <w:p w14:paraId="3E8B82C3"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092454C6"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915BD4" w14:paraId="2D311D60"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7177E3AE"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1F6680E6" w14:textId="77777777" w:rsidR="00EE4902" w:rsidRPr="00AC52CA" w:rsidRDefault="00EE4902" w:rsidP="006A20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3A6BC69B" w14:textId="043913B0" w:rsidR="00EE4902" w:rsidRPr="00AC52CA" w:rsidRDefault="007C6ECD"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Modèle de note de synthèse utilisé ?</w:t>
            </w:r>
          </w:p>
        </w:tc>
        <w:tc>
          <w:tcPr>
            <w:tcW w:w="916" w:type="dxa"/>
            <w:tcBorders>
              <w:left w:val="single" w:sz="4" w:space="0" w:color="099DD7" w:themeColor="accent3"/>
              <w:right w:val="single" w:sz="4" w:space="0" w:color="099DD7" w:themeColor="accent3"/>
            </w:tcBorders>
          </w:tcPr>
          <w:p w14:paraId="53AEF3FC"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9D2F5EA"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915BD4" w14:paraId="158B8689"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5040C005"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5F1358FB" w14:textId="77777777"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44974DF" w14:textId="58722DA9" w:rsidR="00EE4902" w:rsidRPr="00AC52CA" w:rsidRDefault="00EE4902" w:rsidP="007C6ECD">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Annex</w:t>
            </w:r>
            <w:r w:rsidR="007C6ECD" w:rsidRPr="00AC52CA">
              <w:rPr>
                <w:sz w:val="20"/>
                <w:szCs w:val="20"/>
                <w:lang w:val="fr-FR"/>
              </w:rPr>
              <w:t>e 1 (Composition des équipes) complétée</w:t>
            </w:r>
            <w:r w:rsidRPr="00AC52CA">
              <w:rPr>
                <w:sz w:val="20"/>
                <w:szCs w:val="20"/>
                <w:lang w:val="fr-FR"/>
              </w:rPr>
              <w:t>?</w:t>
            </w:r>
          </w:p>
        </w:tc>
        <w:tc>
          <w:tcPr>
            <w:tcW w:w="916" w:type="dxa"/>
            <w:tcBorders>
              <w:left w:val="single" w:sz="4" w:space="0" w:color="099DD7" w:themeColor="accent3"/>
              <w:right w:val="single" w:sz="4" w:space="0" w:color="099DD7" w:themeColor="accent3"/>
            </w:tcBorders>
          </w:tcPr>
          <w:p w14:paraId="111540C4"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7626A0E"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AC52CA" w14:paraId="2C9F67B0"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24B4FB61"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4E1C8843" w14:textId="77777777" w:rsidR="00EE4902" w:rsidRPr="00AC52CA" w:rsidRDefault="00EE4902" w:rsidP="006A20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37A44BE1" w14:textId="387CF646" w:rsidR="00EE4902" w:rsidRPr="00AC52CA" w:rsidRDefault="007C6ECD" w:rsidP="007C6ECD">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Commentaires sollicités/par qui ?</w:t>
            </w:r>
          </w:p>
        </w:tc>
        <w:tc>
          <w:tcPr>
            <w:tcW w:w="916" w:type="dxa"/>
            <w:tcBorders>
              <w:left w:val="single" w:sz="4" w:space="0" w:color="099DD7" w:themeColor="accent3"/>
              <w:right w:val="single" w:sz="4" w:space="0" w:color="099DD7" w:themeColor="accent3"/>
            </w:tcBorders>
          </w:tcPr>
          <w:p w14:paraId="34FFD2E7"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54AAB6D"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915BD4" w14:paraId="7D9DA53B"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7A59A4C6"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5C1337F7" w14:textId="77777777"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6856D81E" w14:textId="24DAB1E0" w:rsidR="00EE4902" w:rsidRPr="00AC52CA" w:rsidRDefault="007C6ECD" w:rsidP="007C6ECD">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Rétro-information reçue et incorporée ?</w:t>
            </w:r>
          </w:p>
        </w:tc>
        <w:tc>
          <w:tcPr>
            <w:tcW w:w="916" w:type="dxa"/>
            <w:tcBorders>
              <w:left w:val="single" w:sz="4" w:space="0" w:color="099DD7" w:themeColor="accent3"/>
              <w:right w:val="single" w:sz="4" w:space="0" w:color="099DD7" w:themeColor="accent3"/>
            </w:tcBorders>
          </w:tcPr>
          <w:p w14:paraId="66ADEB7C"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92FE62A"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915BD4" w14:paraId="1E5CD07C"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23D8CFAE"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4FA41ACE" w14:textId="77777777" w:rsidR="00EE4902" w:rsidRPr="00AC52CA" w:rsidRDefault="00EE4902" w:rsidP="006A20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65A52D72" w14:textId="64E99DAA"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Des problèmes spécifiques ont-ils été identifiés ?</w:t>
            </w:r>
          </w:p>
        </w:tc>
        <w:tc>
          <w:tcPr>
            <w:tcW w:w="916" w:type="dxa"/>
            <w:tcBorders>
              <w:left w:val="single" w:sz="4" w:space="0" w:color="099DD7" w:themeColor="accent3"/>
              <w:right w:val="single" w:sz="4" w:space="0" w:color="099DD7" w:themeColor="accent3"/>
            </w:tcBorders>
          </w:tcPr>
          <w:p w14:paraId="0CCD5BBD"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D4515A9"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915BD4" w14:paraId="6C0E70BC"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69B6E196"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27F92EB4" w14:textId="77777777"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D8188DC" w14:textId="438D5404" w:rsidR="00EE4902" w:rsidRPr="00AC52CA" w:rsidRDefault="00D40E4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Assurance de la qualité par le </w:t>
            </w:r>
            <w:r w:rsidR="003D1529">
              <w:rPr>
                <w:sz w:val="20"/>
                <w:szCs w:val="20"/>
                <w:lang w:val="fr-FR"/>
              </w:rPr>
              <w:t xml:space="preserve">Groupe technique consultatif de </w:t>
            </w:r>
            <w:r w:rsidR="003D1529" w:rsidRPr="003D1529">
              <w:rPr>
                <w:sz w:val="20"/>
                <w:szCs w:val="20"/>
                <w:lang w:val="fr-FR"/>
              </w:rPr>
              <w:t>l'évaluation</w:t>
            </w:r>
            <w:r w:rsidRPr="00AC52CA">
              <w:rPr>
                <w:sz w:val="20"/>
                <w:szCs w:val="20"/>
                <w:lang w:val="fr-FR"/>
              </w:rPr>
              <w:t>?</w:t>
            </w:r>
          </w:p>
        </w:tc>
        <w:tc>
          <w:tcPr>
            <w:tcW w:w="916" w:type="dxa"/>
            <w:tcBorders>
              <w:left w:val="single" w:sz="4" w:space="0" w:color="099DD7" w:themeColor="accent3"/>
              <w:right w:val="single" w:sz="4" w:space="0" w:color="099DD7" w:themeColor="accent3"/>
            </w:tcBorders>
          </w:tcPr>
          <w:p w14:paraId="0D6C0EC1"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057EC9C0"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AC52CA" w14:paraId="608FDE5C"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0107E006"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262A0618" w14:textId="77777777" w:rsidR="00EE4902" w:rsidRPr="00AC52CA" w:rsidRDefault="00EE4902" w:rsidP="006A20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35389E3D" w14:textId="35CAE7CA"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Rapport d'évaluation à publier?</w:t>
            </w:r>
          </w:p>
        </w:tc>
        <w:tc>
          <w:tcPr>
            <w:tcW w:w="916" w:type="dxa"/>
            <w:tcBorders>
              <w:left w:val="single" w:sz="4" w:space="0" w:color="099DD7" w:themeColor="accent3"/>
              <w:right w:val="single" w:sz="4" w:space="0" w:color="099DD7" w:themeColor="accent3"/>
            </w:tcBorders>
          </w:tcPr>
          <w:p w14:paraId="581B4F21"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AB799B1"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915BD4" w14:paraId="741F20CE"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0A525F12"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1515DB61" w14:textId="77777777"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28DE7AB" w14:textId="70CD637C" w:rsidR="00EE4902" w:rsidRPr="00AC52CA" w:rsidRDefault="00D40E42" w:rsidP="00D40E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Lacunes</w:t>
            </w:r>
            <w:r w:rsidR="00EE4902" w:rsidRPr="00AC52CA">
              <w:rPr>
                <w:sz w:val="20"/>
                <w:szCs w:val="20"/>
                <w:lang w:val="fr-FR"/>
              </w:rPr>
              <w:t xml:space="preserve">, </w:t>
            </w:r>
            <w:r w:rsidRPr="00AC52CA">
              <w:rPr>
                <w:sz w:val="20"/>
                <w:szCs w:val="20"/>
                <w:lang w:val="fr-FR"/>
              </w:rPr>
              <w:t>s’il y a lieu</w:t>
            </w:r>
            <w:r w:rsidR="00EE4902" w:rsidRPr="00AC52CA">
              <w:rPr>
                <w:sz w:val="20"/>
                <w:szCs w:val="20"/>
                <w:lang w:val="fr-FR"/>
              </w:rPr>
              <w:t>:</w:t>
            </w:r>
          </w:p>
        </w:tc>
        <w:tc>
          <w:tcPr>
            <w:tcW w:w="916" w:type="dxa"/>
            <w:tcBorders>
              <w:left w:val="single" w:sz="4" w:space="0" w:color="099DD7" w:themeColor="accent3"/>
              <w:right w:val="single" w:sz="4" w:space="0" w:color="099DD7" w:themeColor="accent3"/>
            </w:tcBorders>
          </w:tcPr>
          <w:p w14:paraId="18FD2CEB"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3B0E3C7"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AC52CA" w14:paraId="30D5DF90"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693A8508" w14:textId="55611710" w:rsidR="00EE4902" w:rsidRPr="00AC52CA" w:rsidRDefault="00D40E42" w:rsidP="00D40E42">
            <w:pPr>
              <w:jc w:val="left"/>
              <w:rPr>
                <w:sz w:val="20"/>
                <w:szCs w:val="20"/>
                <w:lang w:val="fr-FR"/>
              </w:rPr>
            </w:pPr>
            <w:r w:rsidRPr="00AC52CA">
              <w:rPr>
                <w:sz w:val="20"/>
                <w:szCs w:val="20"/>
                <w:lang w:val="fr-FR"/>
              </w:rPr>
              <w:t>Comité de pilotage d’évaluation de la MAPS</w:t>
            </w:r>
            <w:r w:rsidR="00EE4902" w:rsidRPr="00AC52CA">
              <w:rPr>
                <w:sz w:val="20"/>
                <w:szCs w:val="20"/>
                <w:lang w:val="fr-FR"/>
              </w:rPr>
              <w:t xml:space="preserve"> </w:t>
            </w:r>
          </w:p>
        </w:tc>
        <w:tc>
          <w:tcPr>
            <w:tcW w:w="1490" w:type="dxa"/>
            <w:vMerge w:val="restart"/>
            <w:tcBorders>
              <w:left w:val="single" w:sz="4" w:space="0" w:color="099DD7" w:themeColor="accent3"/>
              <w:right w:val="single" w:sz="4" w:space="0" w:color="099DD7" w:themeColor="accent3"/>
            </w:tcBorders>
          </w:tcPr>
          <w:p w14:paraId="050E6A0A" w14:textId="77777777" w:rsidR="00EE4902" w:rsidRPr="00AC52CA" w:rsidRDefault="00EE4902" w:rsidP="006A2042">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Section I,</w:t>
            </w:r>
          </w:p>
          <w:p w14:paraId="1506A4DA" w14:textId="4A69849B" w:rsidR="00EE4902" w:rsidRPr="00AC52CA" w:rsidRDefault="00D40E42" w:rsidP="006A20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w:t>
            </w:r>
            <w:r w:rsidR="00EE4902" w:rsidRPr="00AC52CA">
              <w:rPr>
                <w:i/>
                <w:sz w:val="20"/>
                <w:szCs w:val="20"/>
                <w:lang w:val="fr-FR"/>
              </w:rPr>
              <w:t>aragraph</w:t>
            </w:r>
            <w:r w:rsidRPr="00AC52CA">
              <w:rPr>
                <w:i/>
                <w:sz w:val="20"/>
                <w:szCs w:val="20"/>
                <w:lang w:val="fr-FR"/>
              </w:rPr>
              <w:t>e</w:t>
            </w:r>
            <w:r w:rsidR="00EE4902" w:rsidRPr="00AC52CA">
              <w:rPr>
                <w:i/>
                <w:sz w:val="20"/>
                <w:szCs w:val="20"/>
                <w:lang w:val="fr-FR"/>
              </w:rPr>
              <w:t xml:space="preserve"> 32</w:t>
            </w:r>
          </w:p>
        </w:tc>
        <w:tc>
          <w:tcPr>
            <w:tcW w:w="2386" w:type="dxa"/>
            <w:tcBorders>
              <w:left w:val="single" w:sz="4" w:space="0" w:color="099DD7" w:themeColor="accent3"/>
              <w:right w:val="single" w:sz="4" w:space="0" w:color="099DD7" w:themeColor="accent3"/>
            </w:tcBorders>
          </w:tcPr>
          <w:p w14:paraId="3AEF00E8" w14:textId="68A7F2CE"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Établi ?</w:t>
            </w:r>
          </w:p>
        </w:tc>
        <w:tc>
          <w:tcPr>
            <w:tcW w:w="916" w:type="dxa"/>
            <w:tcBorders>
              <w:left w:val="single" w:sz="4" w:space="0" w:color="099DD7" w:themeColor="accent3"/>
              <w:right w:val="single" w:sz="4" w:space="0" w:color="099DD7" w:themeColor="accent3"/>
            </w:tcBorders>
          </w:tcPr>
          <w:p w14:paraId="7E02A995"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730A926"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AC52CA" w14:paraId="2D8BB0DA"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17EE591A"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2DDD005B"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2636898" w14:textId="7096B7D2" w:rsidR="00EE4902" w:rsidRPr="00AC52CA" w:rsidRDefault="00D40E4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Président</w:t>
            </w:r>
            <w:r w:rsidR="00EE4902" w:rsidRPr="00AC52CA">
              <w:rPr>
                <w:sz w:val="20"/>
                <w:szCs w:val="20"/>
                <w:lang w:val="fr-FR"/>
              </w:rPr>
              <w:t>:</w:t>
            </w:r>
          </w:p>
          <w:p w14:paraId="447541F1" w14:textId="77777777" w:rsidR="00D40E42" w:rsidRPr="00AC52CA" w:rsidRDefault="00D40E42" w:rsidP="00D40E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Institution</w:t>
            </w:r>
          </w:p>
          <w:p w14:paraId="616F881A" w14:textId="77777777" w:rsidR="00D40E42" w:rsidRPr="00AC52CA" w:rsidRDefault="00D40E42" w:rsidP="00D40E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Nom</w:t>
            </w:r>
          </w:p>
          <w:p w14:paraId="277B7525" w14:textId="0EC52736" w:rsidR="00EE4902" w:rsidRPr="00AC52CA" w:rsidRDefault="00D40E42" w:rsidP="00D40E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Désignation</w:t>
            </w:r>
          </w:p>
        </w:tc>
        <w:tc>
          <w:tcPr>
            <w:tcW w:w="916" w:type="dxa"/>
            <w:tcBorders>
              <w:left w:val="single" w:sz="4" w:space="0" w:color="099DD7" w:themeColor="accent3"/>
              <w:right w:val="single" w:sz="4" w:space="0" w:color="099DD7" w:themeColor="accent3"/>
            </w:tcBorders>
          </w:tcPr>
          <w:p w14:paraId="4649D379"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1942AA4B"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AC52CA" w14:paraId="7D5B25EB"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630C581C"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6B9D1DDC"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58F6C26" w14:textId="66DD2DF6"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Memb</w:t>
            </w:r>
            <w:r w:rsidR="00EE4902" w:rsidRPr="00AC52CA">
              <w:rPr>
                <w:sz w:val="20"/>
                <w:szCs w:val="20"/>
                <w:lang w:val="fr-FR"/>
              </w:rPr>
              <w:t>r</w:t>
            </w:r>
            <w:r w:rsidRPr="00AC52CA">
              <w:rPr>
                <w:sz w:val="20"/>
                <w:szCs w:val="20"/>
                <w:lang w:val="fr-FR"/>
              </w:rPr>
              <w:t>e</w:t>
            </w:r>
            <w:r w:rsidR="00EE4902" w:rsidRPr="00AC52CA">
              <w:rPr>
                <w:sz w:val="20"/>
                <w:szCs w:val="20"/>
                <w:lang w:val="fr-FR"/>
              </w:rPr>
              <w:t xml:space="preserve">s: </w:t>
            </w:r>
          </w:p>
          <w:p w14:paraId="6A349E95" w14:textId="77777777" w:rsidR="00EE4902" w:rsidRPr="00AC52CA" w:rsidRDefault="00EE490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Institution</w:t>
            </w:r>
          </w:p>
          <w:p w14:paraId="7FB49D7B" w14:textId="7BBBDFA8"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Nom</w:t>
            </w:r>
          </w:p>
          <w:p w14:paraId="4F0A7257" w14:textId="5CF5690F"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Dé</w:t>
            </w:r>
            <w:r w:rsidR="00EE4902" w:rsidRPr="00AC52CA">
              <w:rPr>
                <w:sz w:val="20"/>
                <w:szCs w:val="20"/>
                <w:lang w:val="fr-FR"/>
              </w:rPr>
              <w:t>signation</w:t>
            </w:r>
          </w:p>
        </w:tc>
        <w:tc>
          <w:tcPr>
            <w:tcW w:w="916" w:type="dxa"/>
            <w:tcBorders>
              <w:left w:val="single" w:sz="4" w:space="0" w:color="099DD7" w:themeColor="accent3"/>
              <w:right w:val="single" w:sz="4" w:space="0" w:color="099DD7" w:themeColor="accent3"/>
            </w:tcBorders>
          </w:tcPr>
          <w:p w14:paraId="5ED15AC8"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0948911"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AC52CA" w14:paraId="543E7122"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CCA92EC" w14:textId="6C31CB02" w:rsidR="00EE4902" w:rsidRPr="00AC52CA" w:rsidRDefault="00D40E42" w:rsidP="00D40E42">
            <w:pPr>
              <w:jc w:val="left"/>
              <w:rPr>
                <w:sz w:val="20"/>
                <w:szCs w:val="20"/>
                <w:lang w:val="fr-FR"/>
              </w:rPr>
            </w:pPr>
            <w:r w:rsidRPr="00AC52CA">
              <w:rPr>
                <w:sz w:val="20"/>
                <w:szCs w:val="20"/>
                <w:lang w:val="fr-FR"/>
              </w:rPr>
              <w:t>Équipe d'évaluation de la MAPS</w:t>
            </w:r>
          </w:p>
        </w:tc>
        <w:tc>
          <w:tcPr>
            <w:tcW w:w="1490" w:type="dxa"/>
            <w:vMerge w:val="restart"/>
            <w:tcBorders>
              <w:left w:val="single" w:sz="4" w:space="0" w:color="099DD7" w:themeColor="accent3"/>
              <w:right w:val="single" w:sz="4" w:space="0" w:color="099DD7" w:themeColor="accent3"/>
            </w:tcBorders>
          </w:tcPr>
          <w:p w14:paraId="72732672" w14:textId="2DB3042F" w:rsidR="00EE4902" w:rsidRPr="00AC52CA" w:rsidRDefault="00EE4902" w:rsidP="006A2042">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i/>
                <w:sz w:val="20"/>
                <w:szCs w:val="20"/>
                <w:lang w:val="fr-FR"/>
              </w:rPr>
              <w:t>S</w:t>
            </w:r>
            <w:r w:rsidR="00D40E42" w:rsidRPr="00AC52CA">
              <w:rPr>
                <w:i/>
                <w:sz w:val="20"/>
                <w:szCs w:val="20"/>
                <w:lang w:val="fr-FR"/>
              </w:rPr>
              <w:t>ection I, paragrap</w:t>
            </w:r>
            <w:r w:rsidR="009144A9">
              <w:rPr>
                <w:i/>
                <w:sz w:val="20"/>
                <w:szCs w:val="20"/>
                <w:lang w:val="fr-FR"/>
              </w:rPr>
              <w:t>h</w:t>
            </w:r>
            <w:r w:rsidR="00D40E42" w:rsidRPr="00AC52CA">
              <w:rPr>
                <w:i/>
                <w:sz w:val="20"/>
                <w:szCs w:val="20"/>
                <w:lang w:val="fr-FR"/>
              </w:rPr>
              <w:t>e</w:t>
            </w:r>
            <w:r w:rsidRPr="00AC52CA">
              <w:rPr>
                <w:i/>
                <w:sz w:val="20"/>
                <w:szCs w:val="20"/>
                <w:lang w:val="fr-FR"/>
              </w:rPr>
              <w:t xml:space="preserve"> 33</w:t>
            </w:r>
          </w:p>
        </w:tc>
        <w:tc>
          <w:tcPr>
            <w:tcW w:w="2386" w:type="dxa"/>
            <w:tcBorders>
              <w:left w:val="single" w:sz="4" w:space="0" w:color="099DD7" w:themeColor="accent3"/>
              <w:right w:val="single" w:sz="4" w:space="0" w:color="099DD7" w:themeColor="accent3"/>
            </w:tcBorders>
          </w:tcPr>
          <w:p w14:paraId="4696E4E4" w14:textId="491032E6" w:rsidR="00EE4902" w:rsidRPr="00AC52CA" w:rsidRDefault="00D40E4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Auto/conjointe/évaluation externe ?</w:t>
            </w:r>
          </w:p>
        </w:tc>
        <w:tc>
          <w:tcPr>
            <w:tcW w:w="916" w:type="dxa"/>
            <w:tcBorders>
              <w:left w:val="single" w:sz="4" w:space="0" w:color="099DD7" w:themeColor="accent3"/>
              <w:right w:val="single" w:sz="4" w:space="0" w:color="099DD7" w:themeColor="accent3"/>
            </w:tcBorders>
          </w:tcPr>
          <w:p w14:paraId="25D7D3E0"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3E7F211"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D40E42" w:rsidRPr="00915BD4" w14:paraId="0BCD90EB"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7A8701F6"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286327B0"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7EF6655F" w14:textId="72C27625" w:rsidR="00EE4902" w:rsidRPr="00AC52CA" w:rsidRDefault="00D40E4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Chef de file</w:t>
            </w:r>
            <w:r w:rsidR="00EE4902" w:rsidRPr="00AC52CA">
              <w:rPr>
                <w:sz w:val="20"/>
                <w:szCs w:val="20"/>
                <w:lang w:val="fr-FR"/>
              </w:rPr>
              <w:t>:</w:t>
            </w:r>
          </w:p>
          <w:p w14:paraId="4D9BF6EE" w14:textId="77777777" w:rsidR="00EE4902" w:rsidRPr="00AC52CA" w:rsidRDefault="00EE490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Institution</w:t>
            </w:r>
          </w:p>
          <w:p w14:paraId="735CE73E" w14:textId="399B2C50" w:rsidR="00EE4902" w:rsidRPr="00AC52CA" w:rsidRDefault="00EE4902" w:rsidP="002D1A8F">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N</w:t>
            </w:r>
            <w:r w:rsidR="00D40E42" w:rsidRPr="00AC52CA">
              <w:rPr>
                <w:sz w:val="20"/>
                <w:szCs w:val="20"/>
                <w:lang w:val="fr-FR"/>
              </w:rPr>
              <w:t>om</w:t>
            </w:r>
          </w:p>
          <w:p w14:paraId="4E202D1C" w14:textId="417B9764" w:rsidR="00EE4902" w:rsidRPr="00AC52CA" w:rsidRDefault="00EE4902" w:rsidP="00D40E42">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D</w:t>
            </w:r>
            <w:r w:rsidR="00D40E42" w:rsidRPr="00AC52CA">
              <w:rPr>
                <w:sz w:val="20"/>
                <w:szCs w:val="20"/>
                <w:lang w:val="fr-FR"/>
              </w:rPr>
              <w:t>é</w:t>
            </w:r>
            <w:r w:rsidRPr="00AC52CA">
              <w:rPr>
                <w:sz w:val="20"/>
                <w:szCs w:val="20"/>
                <w:lang w:val="fr-FR"/>
              </w:rPr>
              <w:t>signation</w:t>
            </w:r>
          </w:p>
        </w:tc>
        <w:tc>
          <w:tcPr>
            <w:tcW w:w="916" w:type="dxa"/>
            <w:tcBorders>
              <w:left w:val="single" w:sz="4" w:space="0" w:color="099DD7" w:themeColor="accent3"/>
              <w:right w:val="single" w:sz="4" w:space="0" w:color="099DD7" w:themeColor="accent3"/>
            </w:tcBorders>
          </w:tcPr>
          <w:p w14:paraId="436F611D"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2ED7C7D" w14:textId="77777777" w:rsidR="00EE4902" w:rsidRPr="00AC52CA" w:rsidRDefault="00EE4902" w:rsidP="00E72E15">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D40E42" w:rsidRPr="00AC52CA" w14:paraId="0C1E5B2E"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683D421D" w14:textId="77777777" w:rsidR="00EE4902" w:rsidRPr="00AC52CA" w:rsidRDefault="00EE4902" w:rsidP="00E72E15">
            <w:pPr>
              <w:rPr>
                <w:sz w:val="20"/>
                <w:szCs w:val="20"/>
                <w:lang w:val="fr-FR"/>
              </w:rPr>
            </w:pPr>
          </w:p>
        </w:tc>
        <w:tc>
          <w:tcPr>
            <w:tcW w:w="1490" w:type="dxa"/>
            <w:vMerge/>
            <w:tcBorders>
              <w:left w:val="single" w:sz="4" w:space="0" w:color="099DD7" w:themeColor="accent3"/>
              <w:right w:val="single" w:sz="4" w:space="0" w:color="099DD7" w:themeColor="accent3"/>
            </w:tcBorders>
          </w:tcPr>
          <w:p w14:paraId="111E3BF6"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FEF15A5" w14:textId="6867258F" w:rsidR="00EE4902" w:rsidRPr="00AC52CA" w:rsidRDefault="00D40E4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Membre</w:t>
            </w:r>
            <w:r w:rsidR="00EE4902" w:rsidRPr="00AC52CA">
              <w:rPr>
                <w:sz w:val="20"/>
                <w:szCs w:val="20"/>
                <w:lang w:val="fr-FR"/>
              </w:rPr>
              <w:t>s:</w:t>
            </w:r>
          </w:p>
          <w:p w14:paraId="221E4D82" w14:textId="77777777" w:rsidR="00EE4902" w:rsidRPr="00AC52CA" w:rsidRDefault="00EE490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Institution</w:t>
            </w:r>
          </w:p>
          <w:p w14:paraId="7F9043A6" w14:textId="47E04A45" w:rsidR="00EE4902" w:rsidRPr="00AC52CA" w:rsidRDefault="00D40E4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Nom</w:t>
            </w:r>
          </w:p>
          <w:p w14:paraId="5C8025D3" w14:textId="1F8C3F0D" w:rsidR="00EE4902" w:rsidRPr="00AC52CA" w:rsidRDefault="00EE4902" w:rsidP="002D1A8F">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 </w:t>
            </w:r>
            <w:r w:rsidR="00D40E42" w:rsidRPr="00AC52CA">
              <w:rPr>
                <w:sz w:val="20"/>
                <w:szCs w:val="20"/>
                <w:lang w:val="fr-FR"/>
              </w:rPr>
              <w:t>Dé</w:t>
            </w:r>
            <w:r w:rsidRPr="00AC52CA">
              <w:rPr>
                <w:sz w:val="20"/>
                <w:szCs w:val="20"/>
                <w:lang w:val="fr-FR"/>
              </w:rPr>
              <w:t>signation</w:t>
            </w:r>
          </w:p>
        </w:tc>
        <w:tc>
          <w:tcPr>
            <w:tcW w:w="916" w:type="dxa"/>
            <w:tcBorders>
              <w:left w:val="single" w:sz="4" w:space="0" w:color="099DD7" w:themeColor="accent3"/>
              <w:right w:val="single" w:sz="4" w:space="0" w:color="099DD7" w:themeColor="accent3"/>
            </w:tcBorders>
          </w:tcPr>
          <w:p w14:paraId="3B37E67F"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A925D9E" w14:textId="77777777" w:rsidR="00EE4902" w:rsidRPr="00AC52CA" w:rsidRDefault="00EE4902" w:rsidP="00E72E15">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50D51" w:rsidRPr="00AC52CA" w14:paraId="17946E22" w14:textId="77777777" w:rsidTr="000C6CCA">
        <w:trPr>
          <w:trHeight w:val="1221"/>
        </w:trPr>
        <w:tc>
          <w:tcPr>
            <w:cnfStyle w:val="001000000000" w:firstRow="0" w:lastRow="0" w:firstColumn="1" w:lastColumn="0" w:oddVBand="0" w:evenVBand="0" w:oddHBand="0" w:evenHBand="0" w:firstRowFirstColumn="0" w:firstRowLastColumn="0" w:lastRowFirstColumn="0" w:lastRowLastColumn="0"/>
            <w:tcW w:w="1997" w:type="dxa"/>
            <w:tcBorders>
              <w:right w:val="single" w:sz="4" w:space="0" w:color="099DD7" w:themeColor="accent3"/>
            </w:tcBorders>
          </w:tcPr>
          <w:p w14:paraId="46577CEC" w14:textId="33642C84" w:rsidR="00F50D51" w:rsidRPr="00AC52CA" w:rsidRDefault="003D1529" w:rsidP="00E37579">
            <w:pPr>
              <w:rPr>
                <w:sz w:val="20"/>
                <w:szCs w:val="20"/>
                <w:lang w:val="fr-FR"/>
              </w:rPr>
            </w:pPr>
            <w:r w:rsidRPr="003D1529">
              <w:rPr>
                <w:color w:val="auto"/>
                <w:lang w:val="fr-FR"/>
              </w:rPr>
              <w:t xml:space="preserve">Groupe technique consultatif de l'évaluation </w:t>
            </w:r>
          </w:p>
        </w:tc>
        <w:tc>
          <w:tcPr>
            <w:tcW w:w="1490" w:type="dxa"/>
            <w:tcBorders>
              <w:left w:val="single" w:sz="4" w:space="0" w:color="099DD7" w:themeColor="accent3"/>
              <w:right w:val="single" w:sz="4" w:space="0" w:color="099DD7" w:themeColor="accent3"/>
            </w:tcBorders>
          </w:tcPr>
          <w:p w14:paraId="65BB64B4" w14:textId="77777777"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Section I, paragrap</w:t>
            </w:r>
            <w:r>
              <w:rPr>
                <w:i/>
                <w:sz w:val="20"/>
                <w:szCs w:val="20"/>
                <w:lang w:val="fr-FR"/>
              </w:rPr>
              <w:t>h</w:t>
            </w:r>
            <w:r w:rsidRPr="00AC52CA">
              <w:rPr>
                <w:i/>
                <w:sz w:val="20"/>
                <w:szCs w:val="20"/>
                <w:lang w:val="fr-FR"/>
              </w:rPr>
              <w:t>e 3</w:t>
            </w:r>
            <w:r>
              <w:rPr>
                <w:i/>
                <w:sz w:val="20"/>
                <w:szCs w:val="20"/>
                <w:lang w:val="fr-FR"/>
              </w:rPr>
              <w:t>9</w:t>
            </w:r>
          </w:p>
          <w:p w14:paraId="25603FD4" w14:textId="349B159D"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A142514" w14:textId="5C4E1C74"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Membres du </w:t>
            </w:r>
            <w:r w:rsidR="003D1529" w:rsidRPr="003D1529">
              <w:rPr>
                <w:sz w:val="20"/>
                <w:szCs w:val="20"/>
                <w:lang w:val="fr-FR"/>
              </w:rPr>
              <w:t>Groupe technique consultatif de l'évaluation</w:t>
            </w:r>
            <w:r w:rsidRPr="00AC52CA">
              <w:rPr>
                <w:sz w:val="20"/>
                <w:szCs w:val="20"/>
                <w:lang w:val="fr-FR"/>
              </w:rPr>
              <w:t xml:space="preserve">: </w:t>
            </w:r>
          </w:p>
          <w:p w14:paraId="41DF2EAE"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Institution</w:t>
            </w:r>
          </w:p>
          <w:p w14:paraId="2A0EAED1"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Nom</w:t>
            </w:r>
          </w:p>
          <w:p w14:paraId="787D768A" w14:textId="10554718"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Désignation</w:t>
            </w:r>
          </w:p>
        </w:tc>
        <w:tc>
          <w:tcPr>
            <w:tcW w:w="916" w:type="dxa"/>
            <w:tcBorders>
              <w:left w:val="single" w:sz="4" w:space="0" w:color="099DD7" w:themeColor="accent3"/>
              <w:right w:val="single" w:sz="4" w:space="0" w:color="099DD7" w:themeColor="accent3"/>
            </w:tcBorders>
          </w:tcPr>
          <w:p w14:paraId="003973C3" w14:textId="77777777"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E753F2F" w14:textId="5050A488"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371ABB69" w14:textId="40C4E08E"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2D89F9CE"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039CB2F4" w14:textId="3573E3EC" w:rsidR="00E37579" w:rsidRPr="00AC52CA" w:rsidRDefault="00E37579" w:rsidP="00E37579">
            <w:pPr>
              <w:rPr>
                <w:sz w:val="20"/>
                <w:szCs w:val="20"/>
                <w:lang w:val="fr-FR"/>
              </w:rPr>
            </w:pPr>
            <w:r w:rsidRPr="00AC52CA">
              <w:rPr>
                <w:color w:val="FFFFFF" w:themeColor="background1"/>
                <w:sz w:val="20"/>
                <w:szCs w:val="20"/>
                <w:lang w:val="fr-FR"/>
              </w:rPr>
              <w:t>2. Analyse contextuelle du pays</w:t>
            </w:r>
          </w:p>
        </w:tc>
      </w:tr>
      <w:tr w:rsidR="00E37579" w:rsidRPr="00AC52CA" w14:paraId="4DFEC145"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1413266" w14:textId="0578D121" w:rsidR="00E37579" w:rsidRPr="00AC52CA" w:rsidRDefault="00E37579" w:rsidP="00E37579">
            <w:pPr>
              <w:jc w:val="left"/>
              <w:rPr>
                <w:sz w:val="20"/>
                <w:szCs w:val="20"/>
                <w:lang w:val="fr-FR"/>
              </w:rPr>
            </w:pPr>
            <w:r w:rsidRPr="00AC52CA">
              <w:rPr>
                <w:sz w:val="20"/>
                <w:szCs w:val="20"/>
                <w:lang w:val="fr-FR"/>
              </w:rPr>
              <w:t>Structure et portée</w:t>
            </w:r>
          </w:p>
        </w:tc>
        <w:tc>
          <w:tcPr>
            <w:tcW w:w="1490" w:type="dxa"/>
            <w:vMerge w:val="restart"/>
            <w:tcBorders>
              <w:left w:val="single" w:sz="4" w:space="0" w:color="099DD7" w:themeColor="accent3"/>
              <w:right w:val="single" w:sz="4" w:space="0" w:color="099DD7" w:themeColor="accent3"/>
            </w:tcBorders>
          </w:tcPr>
          <w:p w14:paraId="5D372F5F" w14:textId="35AA4F7D"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Section II, Analyse contextuelle du pays</w:t>
            </w:r>
          </w:p>
        </w:tc>
        <w:tc>
          <w:tcPr>
            <w:tcW w:w="2386" w:type="dxa"/>
            <w:tcBorders>
              <w:left w:val="single" w:sz="4" w:space="0" w:color="099DD7" w:themeColor="accent3"/>
              <w:right w:val="single" w:sz="4" w:space="0" w:color="099DD7" w:themeColor="accent3"/>
            </w:tcBorders>
          </w:tcPr>
          <w:p w14:paraId="292131D2" w14:textId="6936C063"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Preparée?</w:t>
            </w:r>
          </w:p>
        </w:tc>
        <w:tc>
          <w:tcPr>
            <w:tcW w:w="916" w:type="dxa"/>
            <w:tcBorders>
              <w:left w:val="single" w:sz="4" w:space="0" w:color="099DD7" w:themeColor="accent3"/>
              <w:right w:val="single" w:sz="4" w:space="0" w:color="099DD7" w:themeColor="accent3"/>
            </w:tcBorders>
          </w:tcPr>
          <w:p w14:paraId="798104C0"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5A0342E"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1C403758" w14:textId="77777777" w:rsidTr="00F50D51">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414957DF" w14:textId="77777777" w:rsidR="00E37579" w:rsidRPr="00AC52CA" w:rsidRDefault="00E37579" w:rsidP="00E37579">
            <w:pPr>
              <w:rPr>
                <w:sz w:val="20"/>
                <w:szCs w:val="20"/>
                <w:lang w:val="fr-FR"/>
              </w:rPr>
            </w:pPr>
          </w:p>
        </w:tc>
        <w:tc>
          <w:tcPr>
            <w:tcW w:w="1490" w:type="dxa"/>
            <w:vMerge/>
            <w:tcBorders>
              <w:left w:val="single" w:sz="4" w:space="0" w:color="099DD7" w:themeColor="accent3"/>
              <w:right w:val="single" w:sz="4" w:space="0" w:color="099DD7" w:themeColor="accent3"/>
            </w:tcBorders>
          </w:tcPr>
          <w:p w14:paraId="35BCDDC1"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994037D" w14:textId="13BA267D"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Les grandes lignes ont été suivies ?</w:t>
            </w:r>
          </w:p>
        </w:tc>
        <w:tc>
          <w:tcPr>
            <w:tcW w:w="916" w:type="dxa"/>
            <w:tcBorders>
              <w:left w:val="single" w:sz="4" w:space="0" w:color="099DD7" w:themeColor="accent3"/>
              <w:right w:val="single" w:sz="4" w:space="0" w:color="099DD7" w:themeColor="accent3"/>
            </w:tcBorders>
          </w:tcPr>
          <w:p w14:paraId="2E56AC1A"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E15252E"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6F230035" w14:textId="77777777" w:rsidTr="00E37579">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6697F871" w14:textId="46F18109" w:rsidR="00E37579" w:rsidRPr="00AC52CA" w:rsidRDefault="00E37579" w:rsidP="00E37579">
            <w:pPr>
              <w:rPr>
                <w:color w:val="FFFFFF" w:themeColor="background1"/>
                <w:sz w:val="20"/>
                <w:szCs w:val="20"/>
                <w:lang w:val="fr-FR"/>
              </w:rPr>
            </w:pPr>
            <w:r w:rsidRPr="00AC52CA">
              <w:rPr>
                <w:color w:val="FFFFFF" w:themeColor="background1"/>
                <w:sz w:val="20"/>
                <w:szCs w:val="20"/>
                <w:lang w:val="fr-FR"/>
              </w:rPr>
              <w:t>3.Réalisation de l’évaluation</w:t>
            </w:r>
          </w:p>
        </w:tc>
      </w:tr>
      <w:tr w:rsidR="00E37579" w:rsidRPr="00AC52CA" w14:paraId="12A148EC"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CCBE671" w14:textId="4E22482D" w:rsidR="00E37579" w:rsidRPr="00AC52CA" w:rsidRDefault="00E37579" w:rsidP="00E37579">
            <w:pPr>
              <w:jc w:val="left"/>
              <w:rPr>
                <w:sz w:val="20"/>
                <w:szCs w:val="20"/>
                <w:lang w:val="fr-FR"/>
              </w:rPr>
            </w:pPr>
            <w:r w:rsidRPr="00AC52CA">
              <w:rPr>
                <w:sz w:val="20"/>
                <w:szCs w:val="20"/>
                <w:lang w:val="fr-FR"/>
              </w:rPr>
              <w:t>Calendrier d'exécution</w:t>
            </w:r>
          </w:p>
        </w:tc>
        <w:tc>
          <w:tcPr>
            <w:tcW w:w="1490" w:type="dxa"/>
            <w:vMerge w:val="restart"/>
            <w:tcBorders>
              <w:left w:val="single" w:sz="4" w:space="0" w:color="099DD7" w:themeColor="accent3"/>
              <w:right w:val="single" w:sz="4" w:space="0" w:color="099DD7" w:themeColor="accent3"/>
            </w:tcBorders>
          </w:tcPr>
          <w:p w14:paraId="25545A30"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3014B4D0" w14:textId="0DB58B9E"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paragraphe 37</w:t>
            </w:r>
          </w:p>
          <w:p w14:paraId="25694D15"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p w14:paraId="5B49FF13" w14:textId="4A086B98"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i/>
                <w:sz w:val="20"/>
                <w:szCs w:val="20"/>
                <w:lang w:val="fr-FR"/>
              </w:rPr>
              <w:t>Section III, Évaluation des systèmes de passation des marchés publics</w:t>
            </w:r>
          </w:p>
        </w:tc>
        <w:tc>
          <w:tcPr>
            <w:tcW w:w="2386" w:type="dxa"/>
            <w:tcBorders>
              <w:left w:val="single" w:sz="4" w:space="0" w:color="099DD7" w:themeColor="accent3"/>
              <w:right w:val="single" w:sz="4" w:space="0" w:color="099DD7" w:themeColor="accent3"/>
            </w:tcBorders>
          </w:tcPr>
          <w:p w14:paraId="40CB55F7" w14:textId="52AFCA9F"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Établi ?</w:t>
            </w:r>
          </w:p>
        </w:tc>
        <w:tc>
          <w:tcPr>
            <w:tcW w:w="916" w:type="dxa"/>
            <w:tcBorders>
              <w:left w:val="single" w:sz="4" w:space="0" w:color="099DD7" w:themeColor="accent3"/>
              <w:right w:val="single" w:sz="4" w:space="0" w:color="099DD7" w:themeColor="accent3"/>
            </w:tcBorders>
          </w:tcPr>
          <w:p w14:paraId="53ADCB4E"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D5D62BA"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438D67E0"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507746EC"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0AE8A6A0"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A4D0844" w14:textId="1971DB7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Période d’évaluation:</w:t>
            </w:r>
          </w:p>
        </w:tc>
        <w:tc>
          <w:tcPr>
            <w:tcW w:w="916" w:type="dxa"/>
            <w:tcBorders>
              <w:left w:val="single" w:sz="4" w:space="0" w:color="099DD7" w:themeColor="accent3"/>
              <w:right w:val="single" w:sz="4" w:space="0" w:color="099DD7" w:themeColor="accent3"/>
            </w:tcBorders>
          </w:tcPr>
          <w:p w14:paraId="1842DEC4"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868B24F"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34537B16"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2D6DAC9" w14:textId="6B9A9152" w:rsidR="00E37579" w:rsidRPr="00AC52CA" w:rsidRDefault="00E37579" w:rsidP="00E37579">
            <w:pPr>
              <w:jc w:val="left"/>
              <w:rPr>
                <w:sz w:val="20"/>
                <w:szCs w:val="20"/>
                <w:lang w:val="fr-FR"/>
              </w:rPr>
            </w:pPr>
            <w:r w:rsidRPr="00AC52CA">
              <w:rPr>
                <w:sz w:val="20"/>
                <w:szCs w:val="20"/>
                <w:lang w:val="fr-FR"/>
              </w:rPr>
              <w:t>Collecte des données</w:t>
            </w:r>
          </w:p>
        </w:tc>
        <w:tc>
          <w:tcPr>
            <w:tcW w:w="1490" w:type="dxa"/>
            <w:vMerge/>
            <w:tcBorders>
              <w:left w:val="single" w:sz="4" w:space="0" w:color="099DD7" w:themeColor="accent3"/>
              <w:right w:val="single" w:sz="4" w:space="0" w:color="099DD7" w:themeColor="accent3"/>
            </w:tcBorders>
          </w:tcPr>
          <w:p w14:paraId="279425C4"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79799462" w14:textId="61355254"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Des revues documentaires ont-elles été effectuées ?</w:t>
            </w:r>
          </w:p>
        </w:tc>
        <w:tc>
          <w:tcPr>
            <w:tcW w:w="916" w:type="dxa"/>
            <w:tcBorders>
              <w:left w:val="single" w:sz="4" w:space="0" w:color="099DD7" w:themeColor="accent3"/>
              <w:right w:val="single" w:sz="4" w:space="0" w:color="099DD7" w:themeColor="accent3"/>
            </w:tcBorders>
          </w:tcPr>
          <w:p w14:paraId="483E7F0B"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09CA430"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3D3904D9"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01A5D6EF"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52333D6E"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2C87E0E" w14:textId="65B8B5DD"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Des entretiens avec les principales parties prenantes ont-ils été menés ?</w:t>
            </w:r>
          </w:p>
        </w:tc>
        <w:tc>
          <w:tcPr>
            <w:tcW w:w="916" w:type="dxa"/>
            <w:tcBorders>
              <w:left w:val="single" w:sz="4" w:space="0" w:color="099DD7" w:themeColor="accent3"/>
              <w:right w:val="single" w:sz="4" w:space="0" w:color="099DD7" w:themeColor="accent3"/>
            </w:tcBorders>
          </w:tcPr>
          <w:p w14:paraId="30989CE7"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9C81E23"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3FCC5116"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4F7BD465"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5C8FFF2E"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B3D7569" w14:textId="52C3EE73"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Enquêtes effectuées?</w:t>
            </w:r>
          </w:p>
        </w:tc>
        <w:tc>
          <w:tcPr>
            <w:tcW w:w="916" w:type="dxa"/>
            <w:tcBorders>
              <w:left w:val="single" w:sz="4" w:space="0" w:color="099DD7" w:themeColor="accent3"/>
              <w:right w:val="single" w:sz="4" w:space="0" w:color="099DD7" w:themeColor="accent3"/>
            </w:tcBorders>
          </w:tcPr>
          <w:p w14:paraId="1FCDEDA0"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A21DA9B"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4B585882"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1C4F9E99"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358412BF"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6D007F3" w14:textId="066A2156"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Tous les indicateurs qualitatifs appliqués ?</w:t>
            </w:r>
          </w:p>
        </w:tc>
        <w:tc>
          <w:tcPr>
            <w:tcW w:w="916" w:type="dxa"/>
            <w:tcBorders>
              <w:left w:val="single" w:sz="4" w:space="0" w:color="099DD7" w:themeColor="accent3"/>
              <w:right w:val="single" w:sz="4" w:space="0" w:color="099DD7" w:themeColor="accent3"/>
            </w:tcBorders>
          </w:tcPr>
          <w:p w14:paraId="15CDB199"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0F22F687"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6FAFA9F2"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1748474D"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4AE400CE"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7FFC2A4" w14:textId="401C88EA"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Tous les indicateurs quantitatifs obligatoires (15) appliqués ?</w:t>
            </w:r>
          </w:p>
        </w:tc>
        <w:tc>
          <w:tcPr>
            <w:tcW w:w="916" w:type="dxa"/>
            <w:tcBorders>
              <w:left w:val="single" w:sz="4" w:space="0" w:color="099DD7" w:themeColor="accent3"/>
              <w:right w:val="single" w:sz="4" w:space="0" w:color="099DD7" w:themeColor="accent3"/>
            </w:tcBorders>
          </w:tcPr>
          <w:p w14:paraId="19DAE552"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D9C4929"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72098EA7"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41179316"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40729BAB"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7CABF73" w14:textId="1AA503A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Autres indicateurs quantitatifs appliqués ?</w:t>
            </w:r>
          </w:p>
        </w:tc>
        <w:tc>
          <w:tcPr>
            <w:tcW w:w="916" w:type="dxa"/>
            <w:tcBorders>
              <w:left w:val="single" w:sz="4" w:space="0" w:color="099DD7" w:themeColor="accent3"/>
              <w:right w:val="single" w:sz="4" w:space="0" w:color="099DD7" w:themeColor="accent3"/>
            </w:tcBorders>
          </w:tcPr>
          <w:p w14:paraId="081F4778"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3056BE9"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3DC8649E"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73B281AB"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222577A2"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26B34BB" w14:textId="06BCF20C"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Lacunes, s’il y a lieu</w:t>
            </w:r>
          </w:p>
        </w:tc>
        <w:tc>
          <w:tcPr>
            <w:tcW w:w="916" w:type="dxa"/>
            <w:tcBorders>
              <w:left w:val="single" w:sz="4" w:space="0" w:color="099DD7" w:themeColor="accent3"/>
              <w:right w:val="single" w:sz="4" w:space="0" w:color="099DD7" w:themeColor="accent3"/>
            </w:tcBorders>
          </w:tcPr>
          <w:p w14:paraId="35D2AA39"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DD920B3"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212544C8"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4BC8E953"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75ABEC84"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5F9D7C36" w14:textId="7ABFCD93"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Exemples de cas examinés ? (Indicateur 9)</w:t>
            </w:r>
          </w:p>
        </w:tc>
        <w:tc>
          <w:tcPr>
            <w:tcW w:w="916" w:type="dxa"/>
            <w:tcBorders>
              <w:left w:val="single" w:sz="4" w:space="0" w:color="099DD7" w:themeColor="accent3"/>
              <w:right w:val="single" w:sz="4" w:space="0" w:color="099DD7" w:themeColor="accent3"/>
            </w:tcBorders>
          </w:tcPr>
          <w:p w14:paraId="37B311FD"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BC5DFBD"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1FF81A85" w14:textId="77777777" w:rsidTr="00E37579">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997" w:type="dxa"/>
            <w:tcBorders>
              <w:right w:val="single" w:sz="4" w:space="0" w:color="099DD7" w:themeColor="accent3"/>
            </w:tcBorders>
          </w:tcPr>
          <w:p w14:paraId="2DCC6E85" w14:textId="7014860E" w:rsidR="00E37579" w:rsidRPr="00AC52CA" w:rsidRDefault="00E37579" w:rsidP="00E37579">
            <w:pPr>
              <w:jc w:val="left"/>
              <w:rPr>
                <w:sz w:val="20"/>
                <w:szCs w:val="20"/>
                <w:lang w:val="fr-FR"/>
              </w:rPr>
            </w:pPr>
            <w:r w:rsidRPr="00AC52CA">
              <w:rPr>
                <w:sz w:val="20"/>
                <w:szCs w:val="20"/>
                <w:lang w:val="fr-FR"/>
              </w:rPr>
              <w:t xml:space="preserve">Analyse des </w:t>
            </w:r>
            <w:r w:rsidR="002F3F2C" w:rsidRPr="00AC52CA">
              <w:rPr>
                <w:sz w:val="20"/>
                <w:szCs w:val="20"/>
                <w:lang w:val="fr-FR"/>
              </w:rPr>
              <w:t>conclusions</w:t>
            </w:r>
          </w:p>
        </w:tc>
        <w:tc>
          <w:tcPr>
            <w:tcW w:w="1490" w:type="dxa"/>
            <w:vMerge/>
            <w:tcBorders>
              <w:left w:val="single" w:sz="4" w:space="0" w:color="099DD7" w:themeColor="accent3"/>
              <w:right w:val="single" w:sz="4" w:space="0" w:color="099DD7" w:themeColor="accent3"/>
            </w:tcBorders>
          </w:tcPr>
          <w:p w14:paraId="16B8B132"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6728C94" w14:textId="012A9906"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Forces et faiblesses identifiées?</w:t>
            </w:r>
          </w:p>
        </w:tc>
        <w:tc>
          <w:tcPr>
            <w:tcW w:w="916" w:type="dxa"/>
            <w:tcBorders>
              <w:left w:val="single" w:sz="4" w:space="0" w:color="099DD7" w:themeColor="accent3"/>
              <w:right w:val="single" w:sz="4" w:space="0" w:color="099DD7" w:themeColor="accent3"/>
            </w:tcBorders>
          </w:tcPr>
          <w:p w14:paraId="3387D332"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CBDFF4D"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7B3F64F0" w14:textId="77777777" w:rsidTr="00E37579">
        <w:tc>
          <w:tcPr>
            <w:cnfStyle w:val="001000000000" w:firstRow="0" w:lastRow="0" w:firstColumn="1" w:lastColumn="0" w:oddVBand="0" w:evenVBand="0" w:oddHBand="0" w:evenHBand="0" w:firstRowFirstColumn="0" w:firstRowLastColumn="0" w:lastRowFirstColumn="0" w:lastRowLastColumn="0"/>
            <w:tcW w:w="1997" w:type="dxa"/>
            <w:tcBorders>
              <w:right w:val="single" w:sz="4" w:space="0" w:color="099DD7" w:themeColor="accent3"/>
            </w:tcBorders>
          </w:tcPr>
          <w:p w14:paraId="0C1E293A" w14:textId="427E3877" w:rsidR="00E37579" w:rsidRPr="00AC52CA" w:rsidRDefault="00E37579" w:rsidP="00E37579">
            <w:pPr>
              <w:jc w:val="left"/>
              <w:rPr>
                <w:sz w:val="20"/>
                <w:szCs w:val="20"/>
                <w:lang w:val="fr-FR"/>
              </w:rPr>
            </w:pPr>
            <w:r w:rsidRPr="00AC52CA">
              <w:rPr>
                <w:sz w:val="20"/>
                <w:szCs w:val="20"/>
                <w:lang w:val="fr-FR"/>
              </w:rPr>
              <w:t>Recommandations</w:t>
            </w:r>
          </w:p>
        </w:tc>
        <w:tc>
          <w:tcPr>
            <w:tcW w:w="1490" w:type="dxa"/>
            <w:vMerge/>
            <w:tcBorders>
              <w:left w:val="single" w:sz="4" w:space="0" w:color="099DD7" w:themeColor="accent3"/>
              <w:right w:val="single" w:sz="4" w:space="0" w:color="099DD7" w:themeColor="accent3"/>
            </w:tcBorders>
          </w:tcPr>
          <w:p w14:paraId="7C203F6D"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7C2E42FD" w14:textId="536ED671"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Recommandations formulées?</w:t>
            </w:r>
          </w:p>
        </w:tc>
        <w:tc>
          <w:tcPr>
            <w:tcW w:w="916" w:type="dxa"/>
            <w:tcBorders>
              <w:left w:val="single" w:sz="4" w:space="0" w:color="099DD7" w:themeColor="accent3"/>
              <w:right w:val="single" w:sz="4" w:space="0" w:color="099DD7" w:themeColor="accent3"/>
            </w:tcBorders>
          </w:tcPr>
          <w:p w14:paraId="15CCD0A2"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D6C9FE7"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i/>
                <w:sz w:val="20"/>
                <w:szCs w:val="20"/>
                <w:lang w:val="fr-FR"/>
              </w:rPr>
            </w:pPr>
          </w:p>
        </w:tc>
      </w:tr>
      <w:tr w:rsidR="00E37579" w:rsidRPr="00AC52CA" w14:paraId="6E73C9B6"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4A104D56" w14:textId="25992A70" w:rsidR="00E37579" w:rsidRPr="00AC52CA" w:rsidRDefault="00E37579" w:rsidP="00E37579">
            <w:pPr>
              <w:rPr>
                <w:sz w:val="20"/>
                <w:szCs w:val="20"/>
                <w:lang w:val="fr-FR"/>
              </w:rPr>
            </w:pPr>
            <w:r w:rsidRPr="00AC52CA">
              <w:rPr>
                <w:color w:val="FFFFFF" w:themeColor="background1"/>
                <w:sz w:val="20"/>
                <w:szCs w:val="20"/>
                <w:lang w:val="fr-FR"/>
              </w:rPr>
              <w:t>4. Validation des conclusions</w:t>
            </w:r>
          </w:p>
        </w:tc>
      </w:tr>
      <w:tr w:rsidR="002F3F2C" w:rsidRPr="00AC52CA" w14:paraId="5ECA6959" w14:textId="77777777" w:rsidTr="00C751FD">
        <w:trPr>
          <w:trHeight w:val="732"/>
        </w:trPr>
        <w:tc>
          <w:tcPr>
            <w:cnfStyle w:val="001000000000" w:firstRow="0" w:lastRow="0" w:firstColumn="1" w:lastColumn="0" w:oddVBand="0" w:evenVBand="0" w:oddHBand="0" w:evenHBand="0" w:firstRowFirstColumn="0" w:firstRowLastColumn="0" w:lastRowFirstColumn="0" w:lastRowLastColumn="0"/>
            <w:tcW w:w="1997" w:type="dxa"/>
            <w:tcBorders>
              <w:right w:val="single" w:sz="4" w:space="0" w:color="099DD7" w:themeColor="accent3"/>
            </w:tcBorders>
          </w:tcPr>
          <w:p w14:paraId="6B0E336A" w14:textId="5C2C9A7D" w:rsidR="002F3F2C" w:rsidRPr="00AC52CA" w:rsidRDefault="002F3F2C" w:rsidP="00E37579">
            <w:pPr>
              <w:jc w:val="left"/>
              <w:rPr>
                <w:sz w:val="20"/>
                <w:szCs w:val="20"/>
                <w:lang w:val="fr-FR"/>
              </w:rPr>
            </w:pPr>
            <w:r w:rsidRPr="00AC52CA">
              <w:rPr>
                <w:sz w:val="20"/>
                <w:szCs w:val="20"/>
                <w:lang w:val="fr-FR"/>
              </w:rPr>
              <w:t>Exercice de validation et examens</w:t>
            </w:r>
          </w:p>
        </w:tc>
        <w:tc>
          <w:tcPr>
            <w:tcW w:w="1490" w:type="dxa"/>
            <w:tcBorders>
              <w:left w:val="single" w:sz="4" w:space="0" w:color="099DD7" w:themeColor="accent3"/>
              <w:right w:val="single" w:sz="4" w:space="0" w:color="099DD7" w:themeColor="accent3"/>
            </w:tcBorders>
          </w:tcPr>
          <w:p w14:paraId="1AD763B8"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 xml:space="preserve">Section I, </w:t>
            </w:r>
          </w:p>
          <w:p w14:paraId="54194736" w14:textId="70BD7BAD"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paragraphe 38-39</w:t>
            </w:r>
          </w:p>
        </w:tc>
        <w:tc>
          <w:tcPr>
            <w:tcW w:w="2386" w:type="dxa"/>
            <w:tcBorders>
              <w:left w:val="single" w:sz="4" w:space="0" w:color="099DD7" w:themeColor="accent3"/>
              <w:right w:val="single" w:sz="4" w:space="0" w:color="099DD7" w:themeColor="accent3"/>
            </w:tcBorders>
          </w:tcPr>
          <w:p w14:paraId="0BB68AFD"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Exercice de validation effectué?</w:t>
            </w:r>
          </w:p>
          <w:p w14:paraId="68CDB363" w14:textId="4EECF29D"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916" w:type="dxa"/>
            <w:tcBorders>
              <w:left w:val="single" w:sz="4" w:space="0" w:color="099DD7" w:themeColor="accent3"/>
              <w:right w:val="single" w:sz="4" w:space="0" w:color="099DD7" w:themeColor="accent3"/>
            </w:tcBorders>
          </w:tcPr>
          <w:p w14:paraId="3667D5D3" w14:textId="4AF80B8A"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5DC8985" w14:textId="2C29D712"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4882D8F7" w14:textId="71E2FDA7"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3FB0C7C7"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61CAE49A" w14:textId="22A6A039" w:rsidR="00E37579" w:rsidRPr="00AC52CA" w:rsidRDefault="00E37579" w:rsidP="00E37579">
            <w:pPr>
              <w:rPr>
                <w:sz w:val="20"/>
                <w:szCs w:val="20"/>
                <w:lang w:val="fr-FR"/>
              </w:rPr>
            </w:pPr>
            <w:r w:rsidRPr="00AC52CA">
              <w:rPr>
                <w:color w:val="FFFFFF" w:themeColor="background1"/>
                <w:sz w:val="20"/>
                <w:szCs w:val="20"/>
                <w:shd w:val="clear" w:color="auto" w:fill="099DD7" w:themeFill="accent3"/>
                <w:lang w:val="fr-FR"/>
              </w:rPr>
              <w:t>5. Rapport d’évaluation</w:t>
            </w:r>
          </w:p>
        </w:tc>
      </w:tr>
      <w:tr w:rsidR="002F3F2C" w:rsidRPr="00AC52CA" w14:paraId="3043FB1D" w14:textId="77777777" w:rsidTr="00542909">
        <w:trPr>
          <w:trHeight w:val="231"/>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tcPr>
          <w:p w14:paraId="29BD8609" w14:textId="77777777" w:rsidR="002F3F2C" w:rsidRPr="00AC52CA" w:rsidRDefault="002F3F2C" w:rsidP="00E37579">
            <w:pPr>
              <w:jc w:val="left"/>
              <w:rPr>
                <w:b w:val="0"/>
                <w:bCs w:val="0"/>
                <w:sz w:val="20"/>
                <w:szCs w:val="20"/>
                <w:lang w:val="fr-FR"/>
              </w:rPr>
            </w:pPr>
            <w:r w:rsidRPr="00AC52CA">
              <w:rPr>
                <w:sz w:val="20"/>
                <w:szCs w:val="20"/>
                <w:lang w:val="fr-FR"/>
              </w:rPr>
              <w:t>Rapport d’évaluation</w:t>
            </w:r>
          </w:p>
          <w:p w14:paraId="7BED0358" w14:textId="32B044D1" w:rsidR="002F3F2C" w:rsidRPr="00AC52CA" w:rsidRDefault="002F3F2C" w:rsidP="00E37579">
            <w:pPr>
              <w:jc w:val="left"/>
              <w:rPr>
                <w:sz w:val="20"/>
                <w:szCs w:val="20"/>
                <w:lang w:val="fr-FR"/>
              </w:rPr>
            </w:pPr>
          </w:p>
        </w:tc>
        <w:tc>
          <w:tcPr>
            <w:tcW w:w="1490" w:type="dxa"/>
            <w:vMerge w:val="restart"/>
            <w:tcBorders>
              <w:left w:val="single" w:sz="4" w:space="0" w:color="099DD7" w:themeColor="accent3"/>
              <w:right w:val="single" w:sz="4" w:space="0" w:color="099DD7" w:themeColor="accent3"/>
            </w:tcBorders>
          </w:tcPr>
          <w:p w14:paraId="4EA62FF1"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 xml:space="preserve">Section I,  </w:t>
            </w:r>
          </w:p>
          <w:p w14:paraId="588A1CD2" w14:textId="6072997B"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paragraphe 40-41</w:t>
            </w:r>
          </w:p>
        </w:tc>
        <w:tc>
          <w:tcPr>
            <w:tcW w:w="2386" w:type="dxa"/>
            <w:tcBorders>
              <w:left w:val="single" w:sz="4" w:space="0" w:color="099DD7" w:themeColor="accent3"/>
              <w:right w:val="single" w:sz="4" w:space="0" w:color="099DD7" w:themeColor="accent3"/>
            </w:tcBorders>
          </w:tcPr>
          <w:p w14:paraId="45809030" w14:textId="0BA49B7B"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Version (Projet/Final):</w:t>
            </w:r>
          </w:p>
        </w:tc>
        <w:tc>
          <w:tcPr>
            <w:tcW w:w="916" w:type="dxa"/>
            <w:tcBorders>
              <w:left w:val="single" w:sz="4" w:space="0" w:color="099DD7" w:themeColor="accent3"/>
              <w:right w:val="single" w:sz="4" w:space="0" w:color="099DD7" w:themeColor="accent3"/>
            </w:tcBorders>
          </w:tcPr>
          <w:p w14:paraId="70284A7D" w14:textId="2065482C"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4BEA16F" w14:textId="45EA7B9B"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3F2C" w:rsidRPr="00915BD4" w14:paraId="7EE88B96"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37FF23DA" w14:textId="30C59182" w:rsidR="002F3F2C" w:rsidRPr="00AC52CA" w:rsidRDefault="002F3F2C"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520F3E95" w14:textId="77777777" w:rsidR="002F3F2C" w:rsidRPr="00AC52CA" w:rsidRDefault="002F3F2C"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DE0B28C" w14:textId="224B573E" w:rsidR="002F3F2C" w:rsidRPr="00AC52CA" w:rsidRDefault="002F3F2C"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Pr>
                <w:sz w:val="20"/>
                <w:szCs w:val="20"/>
                <w:lang w:val="fr-FR"/>
              </w:rPr>
              <w:t xml:space="preserve">Énumérez </w:t>
            </w:r>
            <w:r w:rsidRPr="00542909">
              <w:rPr>
                <w:sz w:val="20"/>
                <w:szCs w:val="20"/>
                <w:lang w:val="fr-FR"/>
              </w:rPr>
              <w:t>tous les volumes et annexes:</w:t>
            </w:r>
          </w:p>
        </w:tc>
        <w:tc>
          <w:tcPr>
            <w:tcW w:w="916" w:type="dxa"/>
            <w:tcBorders>
              <w:left w:val="single" w:sz="4" w:space="0" w:color="099DD7" w:themeColor="accent3"/>
              <w:right w:val="single" w:sz="4" w:space="0" w:color="099DD7" w:themeColor="accent3"/>
            </w:tcBorders>
          </w:tcPr>
          <w:p w14:paraId="202E653A" w14:textId="77777777" w:rsidR="002F3F2C" w:rsidRPr="00AC52CA" w:rsidRDefault="002F3F2C"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EEE16AC" w14:textId="77777777" w:rsidR="002F3F2C" w:rsidRPr="00AC52CA" w:rsidRDefault="002F3F2C"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3F2C" w:rsidRPr="00915BD4" w14:paraId="440947BD"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3A400828" w14:textId="4D5C6D1F" w:rsidR="002F3F2C" w:rsidRPr="00AC52CA" w:rsidRDefault="002F3F2C"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4585BA60"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364BD888" w14:textId="3FBE98E6"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La préparation d'un plan d'action faisait-elle partie du processus (facultatif) ?</w:t>
            </w:r>
          </w:p>
        </w:tc>
        <w:tc>
          <w:tcPr>
            <w:tcW w:w="916" w:type="dxa"/>
            <w:tcBorders>
              <w:left w:val="single" w:sz="4" w:space="0" w:color="099DD7" w:themeColor="accent3"/>
              <w:right w:val="single" w:sz="4" w:space="0" w:color="099DD7" w:themeColor="accent3"/>
            </w:tcBorders>
          </w:tcPr>
          <w:p w14:paraId="16BEA337" w14:textId="77777777"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A88253C" w14:textId="77777777"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2F3F2C" w:rsidRPr="00915BD4" w14:paraId="37758E50"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3311E871" w14:textId="30CDFE32" w:rsidR="002F3F2C" w:rsidRPr="00AC52CA" w:rsidRDefault="002F3F2C"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510EF52A" w14:textId="77777777" w:rsidR="002F3F2C" w:rsidRPr="00AC52CA" w:rsidRDefault="002F3F2C"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5E03C5A" w14:textId="1F10BF45" w:rsidR="002F3F2C" w:rsidRPr="00AC52CA" w:rsidRDefault="002F3F2C"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Le rapport d'évaluation comprend-il un plan d'action ?</w:t>
            </w:r>
          </w:p>
        </w:tc>
        <w:tc>
          <w:tcPr>
            <w:tcW w:w="916" w:type="dxa"/>
            <w:tcBorders>
              <w:left w:val="single" w:sz="4" w:space="0" w:color="099DD7" w:themeColor="accent3"/>
              <w:right w:val="single" w:sz="4" w:space="0" w:color="099DD7" w:themeColor="accent3"/>
            </w:tcBorders>
          </w:tcPr>
          <w:p w14:paraId="46781858" w14:textId="77777777" w:rsidR="002F3F2C" w:rsidRPr="00AC52CA" w:rsidRDefault="002F3F2C"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084AC509" w14:textId="77777777" w:rsidR="002F3F2C" w:rsidRPr="00AC52CA" w:rsidRDefault="002F3F2C"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3F2C" w:rsidRPr="00915BD4" w14:paraId="7F7A7AE1"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tcPr>
          <w:p w14:paraId="75A6EB0F" w14:textId="67F773F1" w:rsidR="002F3F2C" w:rsidRPr="00AC52CA" w:rsidRDefault="002F3F2C"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1F94A001"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3CAFC17" w14:textId="5639E468" w:rsidR="002F3F2C" w:rsidRDefault="002F3F2C"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L'examen par le </w:t>
            </w:r>
            <w:r w:rsidR="003D1529" w:rsidRPr="003D1529">
              <w:rPr>
                <w:sz w:val="20"/>
                <w:szCs w:val="20"/>
                <w:lang w:val="fr-FR"/>
              </w:rPr>
              <w:t xml:space="preserve">Groupe technique consultatif de l'évaluation </w:t>
            </w:r>
            <w:r w:rsidRPr="00AC52CA">
              <w:rPr>
                <w:sz w:val="20"/>
                <w:szCs w:val="20"/>
                <w:lang w:val="fr-FR"/>
              </w:rPr>
              <w:t>a-t-il fait l'objet d'un accord et a-t-il été effectué ?</w:t>
            </w:r>
          </w:p>
        </w:tc>
        <w:tc>
          <w:tcPr>
            <w:tcW w:w="916" w:type="dxa"/>
            <w:tcBorders>
              <w:left w:val="single" w:sz="4" w:space="0" w:color="099DD7" w:themeColor="accent3"/>
              <w:right w:val="single" w:sz="4" w:space="0" w:color="099DD7" w:themeColor="accent3"/>
            </w:tcBorders>
          </w:tcPr>
          <w:p w14:paraId="3D35BAE6" w14:textId="77777777"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14FDA67" w14:textId="77777777" w:rsidR="002F3F2C"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1FBAFE90" w14:textId="77777777" w:rsidTr="00F50D51">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099DD7" w:themeFill="accent3"/>
          </w:tcPr>
          <w:p w14:paraId="667B355C" w14:textId="456464E9" w:rsidR="00E37579" w:rsidRPr="00F50D51" w:rsidRDefault="00E37579" w:rsidP="00E37579">
            <w:pPr>
              <w:rPr>
                <w:b w:val="0"/>
                <w:color w:val="FFFFFF" w:themeColor="background1"/>
                <w:sz w:val="20"/>
                <w:szCs w:val="20"/>
                <w:lang w:val="fr-FR"/>
              </w:rPr>
            </w:pPr>
            <w:r w:rsidRPr="00AC52CA">
              <w:rPr>
                <w:color w:val="FFFFFF" w:themeColor="background1"/>
                <w:sz w:val="20"/>
                <w:szCs w:val="20"/>
                <w:lang w:val="fr-FR"/>
              </w:rPr>
              <w:t>B) Examen structurel formel du rapport d'évaluation</w:t>
            </w:r>
          </w:p>
        </w:tc>
      </w:tr>
      <w:tr w:rsidR="00E37579" w:rsidRPr="00AC52CA" w14:paraId="5ACC3900" w14:textId="77777777" w:rsidTr="00F50D51">
        <w:tc>
          <w:tcPr>
            <w:cnfStyle w:val="001000000000" w:firstRow="0" w:lastRow="0" w:firstColumn="1" w:lastColumn="0" w:oddVBand="0" w:evenVBand="0" w:oddHBand="0" w:evenHBand="0" w:firstRowFirstColumn="0" w:firstRowLastColumn="0" w:lastRowFirstColumn="0" w:lastRowLastColumn="0"/>
            <w:tcW w:w="1997" w:type="dxa"/>
            <w:tcBorders>
              <w:bottom w:val="single" w:sz="4" w:space="0" w:color="FFFFFF" w:themeColor="background1"/>
              <w:right w:val="single" w:sz="4" w:space="0" w:color="099DD7" w:themeColor="accent3"/>
            </w:tcBorders>
            <w:shd w:val="clear" w:color="auto" w:fill="C7EDFC" w:themeFill="accent3" w:themeFillTint="33"/>
          </w:tcPr>
          <w:p w14:paraId="63C4A29E" w14:textId="77777777" w:rsidR="00E37579" w:rsidRPr="00AC52CA" w:rsidRDefault="00E37579" w:rsidP="00E37579">
            <w:pPr>
              <w:jc w:val="center"/>
              <w:rPr>
                <w:sz w:val="20"/>
                <w:szCs w:val="20"/>
                <w:lang w:val="fr-FR"/>
              </w:rPr>
            </w:pPr>
            <w:r w:rsidRPr="00AC52CA">
              <w:rPr>
                <w:sz w:val="20"/>
                <w:szCs w:val="20"/>
                <w:lang w:val="fr-FR"/>
              </w:rPr>
              <w:t>Section</w:t>
            </w:r>
          </w:p>
        </w:tc>
        <w:tc>
          <w:tcPr>
            <w:tcW w:w="1490" w:type="dxa"/>
            <w:tcBorders>
              <w:left w:val="single" w:sz="4" w:space="0" w:color="099DD7" w:themeColor="accent3"/>
              <w:right w:val="single" w:sz="4" w:space="0" w:color="099DD7" w:themeColor="accent3"/>
            </w:tcBorders>
            <w:shd w:val="clear" w:color="auto" w:fill="C7EDFC" w:themeFill="accent3" w:themeFillTint="33"/>
          </w:tcPr>
          <w:p w14:paraId="099F6C1B" w14:textId="74B93331" w:rsidR="00E37579" w:rsidRPr="00AC52CA" w:rsidRDefault="00E37579" w:rsidP="00E37579">
            <w:pPr>
              <w:jc w:val="center"/>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b/>
                <w:sz w:val="20"/>
                <w:szCs w:val="20"/>
                <w:lang w:val="fr-FR"/>
              </w:rPr>
              <w:t>Référence du Guide de l’utilisateur</w:t>
            </w:r>
          </w:p>
        </w:tc>
        <w:tc>
          <w:tcPr>
            <w:tcW w:w="2386" w:type="dxa"/>
            <w:tcBorders>
              <w:left w:val="single" w:sz="4" w:space="0" w:color="099DD7" w:themeColor="accent3"/>
              <w:right w:val="single" w:sz="4" w:space="0" w:color="099DD7" w:themeColor="accent3"/>
            </w:tcBorders>
            <w:shd w:val="clear" w:color="auto" w:fill="C7EDFC" w:themeFill="accent3" w:themeFillTint="33"/>
          </w:tcPr>
          <w:p w14:paraId="44030014" w14:textId="79C6CECE" w:rsidR="00E37579" w:rsidRPr="00AC52CA" w:rsidRDefault="00E37579" w:rsidP="00E37579">
            <w:pPr>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b/>
                <w:sz w:val="20"/>
                <w:szCs w:val="20"/>
                <w:lang w:val="fr-FR"/>
              </w:rPr>
              <w:t>Éléments de considération</w:t>
            </w:r>
          </w:p>
        </w:tc>
        <w:tc>
          <w:tcPr>
            <w:tcW w:w="916" w:type="dxa"/>
            <w:tcBorders>
              <w:left w:val="single" w:sz="4" w:space="0" w:color="099DD7" w:themeColor="accent3"/>
              <w:right w:val="single" w:sz="4" w:space="0" w:color="099DD7" w:themeColor="accent3"/>
            </w:tcBorders>
            <w:shd w:val="clear" w:color="auto" w:fill="C7EDFC" w:themeFill="accent3" w:themeFillTint="33"/>
          </w:tcPr>
          <w:p w14:paraId="4226E8EA" w14:textId="0158E932" w:rsidR="00E37579" w:rsidRPr="00AC52CA" w:rsidRDefault="00E37579" w:rsidP="00E37579">
            <w:pPr>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b/>
                <w:sz w:val="20"/>
                <w:szCs w:val="20"/>
                <w:lang w:val="fr-FR"/>
              </w:rPr>
              <w:t>Oui / Non</w:t>
            </w:r>
          </w:p>
        </w:tc>
        <w:tc>
          <w:tcPr>
            <w:tcW w:w="2566" w:type="dxa"/>
            <w:tcBorders>
              <w:left w:val="single" w:sz="4" w:space="0" w:color="099DD7" w:themeColor="accent3"/>
            </w:tcBorders>
            <w:shd w:val="clear" w:color="auto" w:fill="C7EDFC" w:themeFill="accent3" w:themeFillTint="33"/>
          </w:tcPr>
          <w:p w14:paraId="69C23731" w14:textId="7B8C5820" w:rsidR="00E37579" w:rsidRPr="00AC52CA" w:rsidRDefault="00E37579" w:rsidP="00E37579">
            <w:pPr>
              <w:jc w:val="center"/>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b/>
                <w:sz w:val="20"/>
                <w:szCs w:val="20"/>
                <w:lang w:val="fr-FR"/>
              </w:rPr>
              <w:t>Commentaires</w:t>
            </w:r>
          </w:p>
        </w:tc>
      </w:tr>
      <w:tr w:rsidR="00E37579" w:rsidRPr="00AC52CA" w14:paraId="48DD3760" w14:textId="77777777" w:rsidTr="00F50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67B3ABE9" w14:textId="75CB2486"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lastRenderedPageBreak/>
              <w:t>0. Résumé analytique</w:t>
            </w:r>
          </w:p>
        </w:tc>
        <w:tc>
          <w:tcPr>
            <w:tcW w:w="1490" w:type="dxa"/>
            <w:vMerge w:val="restart"/>
            <w:tcBorders>
              <w:left w:val="single" w:sz="4" w:space="0" w:color="099DD7" w:themeColor="accent3"/>
              <w:right w:val="single" w:sz="4" w:space="0" w:color="099DD7" w:themeColor="accent3"/>
            </w:tcBorders>
          </w:tcPr>
          <w:p w14:paraId="72D6ED99"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3A65EC43" w14:textId="023166A3"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i/>
                <w:sz w:val="20"/>
                <w:szCs w:val="20"/>
                <w:lang w:val="fr-FR"/>
              </w:rPr>
              <w:t>paragraphe 41, première point</w:t>
            </w:r>
          </w:p>
        </w:tc>
        <w:tc>
          <w:tcPr>
            <w:tcW w:w="2386" w:type="dxa"/>
            <w:tcBorders>
              <w:left w:val="single" w:sz="4" w:space="0" w:color="099DD7" w:themeColor="accent3"/>
              <w:right w:val="single" w:sz="4" w:space="0" w:color="099DD7" w:themeColor="accent3"/>
            </w:tcBorders>
          </w:tcPr>
          <w:p w14:paraId="73258C8B" w14:textId="3A329740"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Préparé?</w:t>
            </w:r>
          </w:p>
        </w:tc>
        <w:tc>
          <w:tcPr>
            <w:tcW w:w="916" w:type="dxa"/>
            <w:tcBorders>
              <w:left w:val="single" w:sz="4" w:space="0" w:color="099DD7" w:themeColor="accent3"/>
              <w:right w:val="single" w:sz="4" w:space="0" w:color="099DD7" w:themeColor="accent3"/>
            </w:tcBorders>
          </w:tcPr>
          <w:p w14:paraId="028DB845"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11E2E7A4"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50D51" w:rsidRPr="00915BD4" w14:paraId="6B5154CD" w14:textId="77777777" w:rsidTr="00BA1CA7">
        <w:trPr>
          <w:trHeight w:val="2686"/>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69A24294" w14:textId="77777777" w:rsidR="00F50D51" w:rsidRPr="00AC52CA" w:rsidRDefault="00F50D51"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10E10667"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5D2023B" w14:textId="11AF1D6A"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Conformément au modèle de rapport ? Résumé de :</w:t>
            </w:r>
          </w:p>
          <w:p w14:paraId="24AC63A2"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Contexte général</w:t>
            </w:r>
          </w:p>
          <w:p w14:paraId="0476FB4C"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Contexte du pays</w:t>
            </w:r>
          </w:p>
          <w:p w14:paraId="639343FC"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Aperçu des résultats de l'évaluation par rapport aux 4 piliers</w:t>
            </w:r>
          </w:p>
          <w:p w14:paraId="23A40F4A"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Recommandations</w:t>
            </w:r>
          </w:p>
          <w:p w14:paraId="67EB3D35" w14:textId="77777777"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Processus de validation</w:t>
            </w:r>
          </w:p>
          <w:p w14:paraId="104F5F34" w14:textId="4698045A" w:rsidR="00F50D51" w:rsidRPr="00AC52CA" w:rsidRDefault="00F50D51"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Plan d'action (le cas échéant)</w:t>
            </w:r>
          </w:p>
        </w:tc>
        <w:tc>
          <w:tcPr>
            <w:tcW w:w="916" w:type="dxa"/>
            <w:tcBorders>
              <w:left w:val="single" w:sz="4" w:space="0" w:color="099DD7" w:themeColor="accent3"/>
              <w:right w:val="single" w:sz="4" w:space="0" w:color="099DD7" w:themeColor="accent3"/>
            </w:tcBorders>
          </w:tcPr>
          <w:p w14:paraId="50EAA1FC" w14:textId="124A1F00"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500401F7" w14:textId="58D22E61"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22BBF3B" w14:textId="3522C367"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3AD185A0" w14:textId="19CBA918"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p w14:paraId="44CC43C9" w14:textId="772AF7D0" w:rsidR="00F50D51" w:rsidRPr="00AC52CA" w:rsidRDefault="00F50D51"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1AE26327" w14:textId="77777777" w:rsidTr="00F50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bottom w:val="single" w:sz="4" w:space="0" w:color="FFFFFF" w:themeColor="background1"/>
              <w:right w:val="single" w:sz="4" w:space="0" w:color="099DD7" w:themeColor="accent3"/>
            </w:tcBorders>
            <w:shd w:val="clear" w:color="auto" w:fill="099DD7" w:themeFill="accent3"/>
          </w:tcPr>
          <w:p w14:paraId="4882AE58" w14:textId="77777777"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1. Introduction</w:t>
            </w:r>
          </w:p>
        </w:tc>
        <w:tc>
          <w:tcPr>
            <w:tcW w:w="1490" w:type="dxa"/>
            <w:vMerge w:val="restart"/>
            <w:tcBorders>
              <w:top w:val="single" w:sz="4" w:space="0" w:color="FFFFFF" w:themeColor="background1"/>
              <w:left w:val="single" w:sz="4" w:space="0" w:color="099DD7" w:themeColor="accent3"/>
              <w:right w:val="single" w:sz="4" w:space="0" w:color="099DD7" w:themeColor="accent3"/>
            </w:tcBorders>
          </w:tcPr>
          <w:p w14:paraId="58675490"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0F23F60D" w14:textId="094FBC13"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paragraphe 41,</w:t>
            </w:r>
          </w:p>
          <w:p w14:paraId="71A30D1D" w14:textId="47127231"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i/>
                <w:sz w:val="20"/>
                <w:szCs w:val="20"/>
                <w:lang w:val="fr-FR"/>
              </w:rPr>
              <w:t>deuxième point</w:t>
            </w:r>
          </w:p>
        </w:tc>
        <w:tc>
          <w:tcPr>
            <w:tcW w:w="2386" w:type="dxa"/>
            <w:tcBorders>
              <w:top w:val="single" w:sz="4" w:space="0" w:color="FFFFFF" w:themeColor="background1"/>
              <w:left w:val="single" w:sz="4" w:space="0" w:color="099DD7" w:themeColor="accent3"/>
              <w:right w:val="single" w:sz="4" w:space="0" w:color="099DD7" w:themeColor="accent3"/>
            </w:tcBorders>
          </w:tcPr>
          <w:p w14:paraId="5029A4DD"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Conformément au modèle de rapport ? </w:t>
            </w:r>
          </w:p>
          <w:p w14:paraId="68A697E3"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Généralités et contexte</w:t>
            </w:r>
          </w:p>
          <w:p w14:paraId="5A1DC4FE"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 Portée </w:t>
            </w:r>
          </w:p>
          <w:p w14:paraId="431B22D5"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Méthodologie</w:t>
            </w:r>
          </w:p>
          <w:p w14:paraId="03142810" w14:textId="5A545530"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 </w:t>
            </w:r>
            <w:r w:rsidRPr="00AC52CA">
              <w:rPr>
                <w:rFonts w:cstheme="minorHAnsi"/>
                <w:sz w:val="20"/>
                <w:szCs w:val="20"/>
                <w:lang w:val="fr-FR"/>
              </w:rPr>
              <w:t>É</w:t>
            </w:r>
            <w:r w:rsidRPr="00AC52CA">
              <w:rPr>
                <w:sz w:val="20"/>
                <w:szCs w:val="20"/>
                <w:lang w:val="fr-FR"/>
              </w:rPr>
              <w:t>quipe</w:t>
            </w:r>
          </w:p>
          <w:p w14:paraId="47ED0AFA" w14:textId="3751A9C2"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Processus</w:t>
            </w:r>
          </w:p>
        </w:tc>
        <w:tc>
          <w:tcPr>
            <w:tcW w:w="916" w:type="dxa"/>
            <w:tcBorders>
              <w:top w:val="single" w:sz="4" w:space="0" w:color="FFFFFF" w:themeColor="background1"/>
              <w:left w:val="single" w:sz="4" w:space="0" w:color="099DD7" w:themeColor="accent3"/>
              <w:right w:val="single" w:sz="4" w:space="0" w:color="099DD7" w:themeColor="accent3"/>
            </w:tcBorders>
          </w:tcPr>
          <w:p w14:paraId="6BCAE758"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top w:val="single" w:sz="4" w:space="0" w:color="FFFFFF" w:themeColor="background1"/>
              <w:left w:val="single" w:sz="4" w:space="0" w:color="099DD7" w:themeColor="accent3"/>
            </w:tcBorders>
          </w:tcPr>
          <w:p w14:paraId="621A0298"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68C27D98" w14:textId="77777777" w:rsidTr="00F50D51">
        <w:tc>
          <w:tcPr>
            <w:cnfStyle w:val="001000000000" w:firstRow="0" w:lastRow="0" w:firstColumn="1" w:lastColumn="0" w:oddVBand="0" w:evenVBand="0" w:oddHBand="0" w:evenHBand="0" w:firstRowFirstColumn="0" w:firstRowLastColumn="0" w:lastRowFirstColumn="0" w:lastRowLastColumn="0"/>
            <w:tcW w:w="1997" w:type="dxa"/>
            <w:vMerge/>
            <w:tcBorders>
              <w:bottom w:val="single" w:sz="4" w:space="0" w:color="FFFFFF" w:themeColor="background1"/>
              <w:right w:val="single" w:sz="4" w:space="0" w:color="099DD7" w:themeColor="accent3"/>
            </w:tcBorders>
            <w:shd w:val="clear" w:color="auto" w:fill="099DD7" w:themeFill="accent3"/>
          </w:tcPr>
          <w:p w14:paraId="7A029227"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4FADCAD8"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594B90DE" w14:textId="4BD1179E"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Limites rencontrées dans l’évaluation?</w:t>
            </w:r>
          </w:p>
        </w:tc>
        <w:tc>
          <w:tcPr>
            <w:tcW w:w="916" w:type="dxa"/>
            <w:tcBorders>
              <w:left w:val="single" w:sz="4" w:space="0" w:color="099DD7" w:themeColor="accent3"/>
              <w:right w:val="single" w:sz="4" w:space="0" w:color="099DD7" w:themeColor="accent3"/>
            </w:tcBorders>
          </w:tcPr>
          <w:p w14:paraId="43016AAB"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2865E9AE"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53C42F1B" w14:textId="77777777" w:rsidTr="00F50D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085911B4" w14:textId="3527559C"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2. Analyse contextuelle du pays</w:t>
            </w:r>
          </w:p>
        </w:tc>
        <w:tc>
          <w:tcPr>
            <w:tcW w:w="1490" w:type="dxa"/>
            <w:vMerge w:val="restart"/>
            <w:tcBorders>
              <w:left w:val="single" w:sz="4" w:space="0" w:color="099DD7" w:themeColor="accent3"/>
              <w:right w:val="single" w:sz="4" w:space="0" w:color="099DD7" w:themeColor="accent3"/>
            </w:tcBorders>
          </w:tcPr>
          <w:p w14:paraId="5FDD7ED2"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4F57349A"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Paragraphe 41,</w:t>
            </w:r>
          </w:p>
          <w:p w14:paraId="5F89CA84" w14:textId="7483F8DB"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troisième point</w:t>
            </w:r>
          </w:p>
          <w:p w14:paraId="19875D96" w14:textId="6F7774AE"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Section II, Analyse contextuelle du pays</w:t>
            </w:r>
          </w:p>
        </w:tc>
        <w:tc>
          <w:tcPr>
            <w:tcW w:w="2386" w:type="dxa"/>
            <w:tcBorders>
              <w:left w:val="single" w:sz="4" w:space="0" w:color="099DD7" w:themeColor="accent3"/>
              <w:right w:val="single" w:sz="4" w:space="0" w:color="099DD7" w:themeColor="accent3"/>
            </w:tcBorders>
          </w:tcPr>
          <w:p w14:paraId="791DF158" w14:textId="4FAE1D15"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Situation politique, économique, géostratégique?</w:t>
            </w:r>
          </w:p>
        </w:tc>
        <w:tc>
          <w:tcPr>
            <w:tcW w:w="916" w:type="dxa"/>
            <w:tcBorders>
              <w:left w:val="single" w:sz="4" w:space="0" w:color="099DD7" w:themeColor="accent3"/>
              <w:right w:val="single" w:sz="4" w:space="0" w:color="099DD7" w:themeColor="accent3"/>
            </w:tcBorders>
          </w:tcPr>
          <w:p w14:paraId="0CC0C378"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A1787DE"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74B5F109"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28500862"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215E6ED2"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3ECE3240" w14:textId="01926875"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Le système des marchés publics et ses liens avec les systèmes de gestion et de gouvernance des finances publiques ?</w:t>
            </w:r>
          </w:p>
        </w:tc>
        <w:tc>
          <w:tcPr>
            <w:tcW w:w="916" w:type="dxa"/>
            <w:tcBorders>
              <w:left w:val="single" w:sz="4" w:space="0" w:color="099DD7" w:themeColor="accent3"/>
              <w:right w:val="single" w:sz="4" w:space="0" w:color="099DD7" w:themeColor="accent3"/>
            </w:tcBorders>
          </w:tcPr>
          <w:p w14:paraId="076A916D"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1E59C3B6"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3D32BDC6"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02ECD0E6"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5216A6F3"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A0F963D" w14:textId="46F0223A"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Objectifs de politique nationale et de développement durable</w:t>
            </w:r>
          </w:p>
        </w:tc>
        <w:tc>
          <w:tcPr>
            <w:tcW w:w="916" w:type="dxa"/>
            <w:tcBorders>
              <w:left w:val="single" w:sz="4" w:space="0" w:color="099DD7" w:themeColor="accent3"/>
              <w:right w:val="single" w:sz="4" w:space="0" w:color="099DD7" w:themeColor="accent3"/>
            </w:tcBorders>
          </w:tcPr>
          <w:p w14:paraId="53038A76"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9E3A4B6"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0DE4FF69"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5EA71EBC"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4C52E8EA"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23BE31F3" w14:textId="1E62EE1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Réforme de la passation des marchés</w:t>
            </w:r>
          </w:p>
        </w:tc>
        <w:tc>
          <w:tcPr>
            <w:tcW w:w="916" w:type="dxa"/>
            <w:tcBorders>
              <w:left w:val="single" w:sz="4" w:space="0" w:color="099DD7" w:themeColor="accent3"/>
              <w:right w:val="single" w:sz="4" w:space="0" w:color="099DD7" w:themeColor="accent3"/>
            </w:tcBorders>
          </w:tcPr>
          <w:p w14:paraId="528F020E"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534EB790"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04F36AEF"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2527086F"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657B4105"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447A4D95" w14:textId="024D021B"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Autres questions (le cas échéant)</w:t>
            </w:r>
          </w:p>
        </w:tc>
        <w:tc>
          <w:tcPr>
            <w:tcW w:w="916" w:type="dxa"/>
            <w:tcBorders>
              <w:left w:val="single" w:sz="4" w:space="0" w:color="099DD7" w:themeColor="accent3"/>
              <w:right w:val="single" w:sz="4" w:space="0" w:color="099DD7" w:themeColor="accent3"/>
            </w:tcBorders>
          </w:tcPr>
          <w:p w14:paraId="22FF3522"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3A61153"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03D4A62A"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shd w:val="clear" w:color="auto" w:fill="099DD7" w:themeFill="accent3"/>
          </w:tcPr>
          <w:p w14:paraId="0959F4C5" w14:textId="2F4963A1"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 xml:space="preserve">3. </w:t>
            </w:r>
            <w:r w:rsidRPr="00AC52CA">
              <w:rPr>
                <w:rFonts w:cstheme="minorHAnsi"/>
                <w:color w:val="FFFFFF" w:themeColor="background1"/>
                <w:sz w:val="20"/>
                <w:szCs w:val="20"/>
                <w:lang w:val="fr-FR"/>
              </w:rPr>
              <w:t>É</w:t>
            </w:r>
            <w:r w:rsidRPr="00AC52CA">
              <w:rPr>
                <w:color w:val="FFFFFF" w:themeColor="background1"/>
                <w:sz w:val="20"/>
                <w:szCs w:val="20"/>
                <w:lang w:val="fr-FR"/>
              </w:rPr>
              <w:t>valuation</w:t>
            </w:r>
          </w:p>
        </w:tc>
        <w:tc>
          <w:tcPr>
            <w:tcW w:w="1490" w:type="dxa"/>
            <w:vMerge w:val="restart"/>
            <w:tcBorders>
              <w:left w:val="single" w:sz="4" w:space="0" w:color="099DD7" w:themeColor="accent3"/>
              <w:right w:val="single" w:sz="4" w:space="0" w:color="099DD7" w:themeColor="accent3"/>
            </w:tcBorders>
          </w:tcPr>
          <w:p w14:paraId="5B263341"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 xml:space="preserve">Section I, </w:t>
            </w:r>
          </w:p>
          <w:p w14:paraId="63893B86"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Paragraphe 41,</w:t>
            </w:r>
          </w:p>
          <w:p w14:paraId="22BD67A3" w14:textId="02CD4293"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quatrième point</w:t>
            </w:r>
          </w:p>
          <w:p w14:paraId="14779238" w14:textId="177FBE2C"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Section III, Évaluation des systèmes de passation des marchés</w:t>
            </w:r>
          </w:p>
        </w:tc>
        <w:tc>
          <w:tcPr>
            <w:tcW w:w="2386" w:type="dxa"/>
            <w:tcBorders>
              <w:left w:val="single" w:sz="4" w:space="0" w:color="099DD7" w:themeColor="accent3"/>
              <w:right w:val="single" w:sz="4" w:space="0" w:color="099DD7" w:themeColor="accent3"/>
            </w:tcBorders>
          </w:tcPr>
          <w:p w14:paraId="4A312E2F" w14:textId="56AF8BB4"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Conformément au modèle de rapport ?</w:t>
            </w:r>
          </w:p>
        </w:tc>
        <w:tc>
          <w:tcPr>
            <w:tcW w:w="916" w:type="dxa"/>
            <w:tcBorders>
              <w:left w:val="single" w:sz="4" w:space="0" w:color="099DD7" w:themeColor="accent3"/>
              <w:right w:val="single" w:sz="4" w:space="0" w:color="099DD7" w:themeColor="accent3"/>
            </w:tcBorders>
          </w:tcPr>
          <w:p w14:paraId="5BC5919F"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457064B7"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446152A8"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0FF73908" w14:textId="77777777" w:rsidR="00E37579" w:rsidRPr="00AC52CA" w:rsidRDefault="00E37579" w:rsidP="00E37579">
            <w:pPr>
              <w:jc w:val="left"/>
              <w:rPr>
                <w:b w:val="0"/>
                <w:sz w:val="20"/>
                <w:szCs w:val="20"/>
                <w:lang w:val="fr-FR"/>
              </w:rPr>
            </w:pPr>
          </w:p>
        </w:tc>
        <w:tc>
          <w:tcPr>
            <w:tcW w:w="1490" w:type="dxa"/>
            <w:vMerge/>
            <w:tcBorders>
              <w:left w:val="single" w:sz="4" w:space="0" w:color="099DD7" w:themeColor="accent3"/>
              <w:right w:val="single" w:sz="4" w:space="0" w:color="099DD7" w:themeColor="accent3"/>
            </w:tcBorders>
          </w:tcPr>
          <w:p w14:paraId="1A539BFC"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1493CF3E" w14:textId="19064C1F"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Au niveau du pilier : Résumé</w:t>
            </w:r>
          </w:p>
        </w:tc>
        <w:tc>
          <w:tcPr>
            <w:tcW w:w="916" w:type="dxa"/>
            <w:tcBorders>
              <w:left w:val="single" w:sz="4" w:space="0" w:color="099DD7" w:themeColor="accent3"/>
              <w:right w:val="single" w:sz="4" w:space="0" w:color="099DD7" w:themeColor="accent3"/>
            </w:tcBorders>
          </w:tcPr>
          <w:p w14:paraId="058235F3"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6F5C5622"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6D5B4516" w14:textId="77777777" w:rsidTr="00E37579">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64ACDE0E" w14:textId="77777777" w:rsidR="00E37579" w:rsidRPr="00AC52CA" w:rsidRDefault="00E37579" w:rsidP="00E37579">
            <w:pPr>
              <w:jc w:val="left"/>
              <w:rPr>
                <w:b w:val="0"/>
                <w:sz w:val="20"/>
                <w:szCs w:val="20"/>
                <w:lang w:val="fr-FR"/>
              </w:rPr>
            </w:pPr>
          </w:p>
        </w:tc>
        <w:tc>
          <w:tcPr>
            <w:tcW w:w="1490" w:type="dxa"/>
            <w:vMerge/>
            <w:tcBorders>
              <w:left w:val="single" w:sz="4" w:space="0" w:color="099DD7" w:themeColor="accent3"/>
              <w:right w:val="single" w:sz="4" w:space="0" w:color="099DD7" w:themeColor="accent3"/>
            </w:tcBorders>
          </w:tcPr>
          <w:p w14:paraId="56CFB5EC"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6D209479" w14:textId="3A08624A"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Au niveau de l'indicateur : </w:t>
            </w:r>
          </w:p>
          <w:p w14:paraId="15ECE4E3"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Conclusions</w:t>
            </w:r>
          </w:p>
          <w:p w14:paraId="3C15A6EA" w14:textId="76E8EE2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 Lacunes substantielles, y compris les </w:t>
            </w:r>
            <w:r w:rsidRPr="00AC52CA">
              <w:rPr>
                <w:rFonts w:cstheme="minorHAnsi"/>
                <w:sz w:val="20"/>
                <w:szCs w:val="20"/>
                <w:lang w:val="fr-FR"/>
              </w:rPr>
              <w:t>«</w:t>
            </w:r>
            <w:r w:rsidRPr="00AC52CA">
              <w:rPr>
                <w:sz w:val="20"/>
                <w:szCs w:val="20"/>
                <w:lang w:val="fr-FR"/>
              </w:rPr>
              <w:t>signaux d'alarme</w:t>
            </w:r>
            <w:r w:rsidRPr="00AC52CA">
              <w:rPr>
                <w:rFonts w:cstheme="minorHAnsi"/>
                <w:sz w:val="20"/>
                <w:szCs w:val="20"/>
                <w:lang w:val="fr-FR"/>
              </w:rPr>
              <w:t>»</w:t>
            </w:r>
            <w:r w:rsidRPr="00AC52CA">
              <w:rPr>
                <w:sz w:val="20"/>
                <w:szCs w:val="20"/>
                <w:lang w:val="fr-FR"/>
              </w:rPr>
              <w:t>/classification des risques</w:t>
            </w:r>
          </w:p>
          <w:p w14:paraId="579D16FC" w14:textId="25B13FA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Recommandations</w:t>
            </w:r>
          </w:p>
        </w:tc>
        <w:tc>
          <w:tcPr>
            <w:tcW w:w="916" w:type="dxa"/>
            <w:tcBorders>
              <w:left w:val="single" w:sz="4" w:space="0" w:color="099DD7" w:themeColor="accent3"/>
              <w:right w:val="single" w:sz="4" w:space="0" w:color="099DD7" w:themeColor="accent3"/>
            </w:tcBorders>
          </w:tcPr>
          <w:p w14:paraId="4087B935"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1D9032B"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5147579B" w14:textId="77777777" w:rsidTr="00E37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61764D3C"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right w:val="single" w:sz="4" w:space="0" w:color="099DD7" w:themeColor="accent3"/>
            </w:tcBorders>
          </w:tcPr>
          <w:p w14:paraId="127DD463"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049886D" w14:textId="441272D4"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Les programmes et initiatives en cours du gouvernement sont-ils pris en compte ?</w:t>
            </w:r>
          </w:p>
        </w:tc>
        <w:tc>
          <w:tcPr>
            <w:tcW w:w="916" w:type="dxa"/>
            <w:tcBorders>
              <w:left w:val="single" w:sz="4" w:space="0" w:color="099DD7" w:themeColor="accent3"/>
              <w:right w:val="single" w:sz="4" w:space="0" w:color="099DD7" w:themeColor="accent3"/>
            </w:tcBorders>
          </w:tcPr>
          <w:p w14:paraId="20036264"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3CE250ED"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3CA816A8" w14:textId="77777777" w:rsidTr="00F50D51">
        <w:tc>
          <w:tcPr>
            <w:cnfStyle w:val="001000000000" w:firstRow="0" w:lastRow="0" w:firstColumn="1" w:lastColumn="0" w:oddVBand="0" w:evenVBand="0" w:oddHBand="0" w:evenHBand="0" w:firstRowFirstColumn="0" w:firstRowLastColumn="0" w:lastRowFirstColumn="0" w:lastRowLastColumn="0"/>
            <w:tcW w:w="1997" w:type="dxa"/>
            <w:vMerge/>
            <w:tcBorders>
              <w:bottom w:val="single" w:sz="4" w:space="0" w:color="FFFFFF" w:themeColor="background1"/>
              <w:right w:val="single" w:sz="4" w:space="0" w:color="099DD7" w:themeColor="accent3"/>
            </w:tcBorders>
            <w:shd w:val="clear" w:color="auto" w:fill="099DD7" w:themeFill="accent3"/>
          </w:tcPr>
          <w:p w14:paraId="38F8C866" w14:textId="77777777" w:rsidR="00E37579" w:rsidRPr="00AC52CA" w:rsidRDefault="00E37579" w:rsidP="00E37579">
            <w:pPr>
              <w:jc w:val="left"/>
              <w:rPr>
                <w:sz w:val="20"/>
                <w:szCs w:val="20"/>
                <w:lang w:val="fr-FR"/>
              </w:rPr>
            </w:pPr>
          </w:p>
        </w:tc>
        <w:tc>
          <w:tcPr>
            <w:tcW w:w="1490" w:type="dxa"/>
            <w:vMerge/>
            <w:tcBorders>
              <w:left w:val="single" w:sz="4" w:space="0" w:color="099DD7" w:themeColor="accent3"/>
              <w:bottom w:val="single" w:sz="4" w:space="0" w:color="099DD7" w:themeColor="accent3"/>
              <w:right w:val="single" w:sz="4" w:space="0" w:color="099DD7" w:themeColor="accent3"/>
            </w:tcBorders>
          </w:tcPr>
          <w:p w14:paraId="3B2CCAE5"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left w:val="single" w:sz="4" w:space="0" w:color="099DD7" w:themeColor="accent3"/>
              <w:bottom w:val="single" w:sz="4" w:space="0" w:color="099DD7" w:themeColor="accent3"/>
              <w:right w:val="single" w:sz="4" w:space="0" w:color="099DD7" w:themeColor="accent3"/>
            </w:tcBorders>
          </w:tcPr>
          <w:p w14:paraId="407084DD" w14:textId="2D8ADC6C"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Changements (progrès, détérioration du système) depuis la dernière évaluation de la MAPS?</w:t>
            </w:r>
          </w:p>
        </w:tc>
        <w:tc>
          <w:tcPr>
            <w:tcW w:w="916" w:type="dxa"/>
            <w:tcBorders>
              <w:left w:val="single" w:sz="4" w:space="0" w:color="099DD7" w:themeColor="accent3"/>
              <w:right w:val="single" w:sz="4" w:space="0" w:color="099DD7" w:themeColor="accent3"/>
            </w:tcBorders>
          </w:tcPr>
          <w:p w14:paraId="37A5EBAD"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734F1A12"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2C32018B" w14:textId="77777777" w:rsidTr="00F50D5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6DFD17B3" w14:textId="688BB0DB" w:rsidR="00E37579" w:rsidRPr="00AC52CA" w:rsidRDefault="00E37579" w:rsidP="00E37579">
            <w:pPr>
              <w:jc w:val="left"/>
              <w:rPr>
                <w:sz w:val="20"/>
                <w:szCs w:val="20"/>
                <w:lang w:val="fr-FR"/>
              </w:rPr>
            </w:pPr>
            <w:r w:rsidRPr="00AC52CA">
              <w:rPr>
                <w:color w:val="FFFFFF" w:themeColor="background1"/>
                <w:sz w:val="20"/>
                <w:szCs w:val="20"/>
                <w:lang w:val="fr-FR"/>
              </w:rPr>
              <w:t>4.Recommandations consolidées</w:t>
            </w:r>
          </w:p>
        </w:tc>
        <w:tc>
          <w:tcPr>
            <w:tcW w:w="1490" w:type="dxa"/>
            <w:vMerge w:val="restart"/>
            <w:tcBorders>
              <w:left w:val="single" w:sz="4" w:space="0" w:color="099DD7" w:themeColor="accent3"/>
              <w:right w:val="single" w:sz="4" w:space="0" w:color="099DD7" w:themeColor="accent3"/>
            </w:tcBorders>
          </w:tcPr>
          <w:p w14:paraId="5B4A5337"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 xml:space="preserve">Section I, </w:t>
            </w:r>
          </w:p>
          <w:p w14:paraId="4D675200" w14:textId="2857E3DA"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paragraphe 41,</w:t>
            </w:r>
          </w:p>
          <w:p w14:paraId="21831595" w14:textId="6760E76E"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cinquieme point</w:t>
            </w:r>
          </w:p>
        </w:tc>
        <w:tc>
          <w:tcPr>
            <w:tcW w:w="2386" w:type="dxa"/>
            <w:tcBorders>
              <w:left w:val="single" w:sz="4" w:space="0" w:color="099DD7" w:themeColor="accent3"/>
              <w:right w:val="single" w:sz="4" w:space="0" w:color="099DD7" w:themeColor="accent3"/>
            </w:tcBorders>
          </w:tcPr>
          <w:p w14:paraId="3CDFA9A7" w14:textId="7362976B"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Conformément au modèle de rapport ?</w:t>
            </w:r>
          </w:p>
        </w:tc>
        <w:tc>
          <w:tcPr>
            <w:tcW w:w="916" w:type="dxa"/>
            <w:tcBorders>
              <w:left w:val="single" w:sz="4" w:space="0" w:color="099DD7" w:themeColor="accent3"/>
              <w:right w:val="single" w:sz="4" w:space="0" w:color="099DD7" w:themeColor="accent3"/>
            </w:tcBorders>
          </w:tcPr>
          <w:p w14:paraId="6B7C522B"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tcBorders>
          </w:tcPr>
          <w:p w14:paraId="1B69280B"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5B396E4E" w14:textId="77777777" w:rsidTr="00F50D51">
        <w:trPr>
          <w:trHeight w:val="462"/>
        </w:trPr>
        <w:tc>
          <w:tcPr>
            <w:cnfStyle w:val="001000000000" w:firstRow="0" w:lastRow="0" w:firstColumn="1" w:lastColumn="0" w:oddVBand="0" w:evenVBand="0" w:oddHBand="0" w:evenHBand="0" w:firstRowFirstColumn="0" w:firstRowLastColumn="0" w:lastRowFirstColumn="0" w:lastRowLastColumn="0"/>
            <w:tcW w:w="1997" w:type="dxa"/>
            <w:tcBorders>
              <w:top w:val="single" w:sz="4" w:space="0" w:color="FFFFFF" w:themeColor="background1"/>
              <w:right w:val="single" w:sz="4" w:space="0" w:color="099DD7" w:themeColor="accent3"/>
            </w:tcBorders>
            <w:shd w:val="clear" w:color="auto" w:fill="099DD7" w:themeFill="accent3"/>
          </w:tcPr>
          <w:p w14:paraId="08C26146" w14:textId="158E511B"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5. Planification stratégique (si le plan d'action fait partie du processus)</w:t>
            </w:r>
          </w:p>
        </w:tc>
        <w:tc>
          <w:tcPr>
            <w:tcW w:w="1490" w:type="dxa"/>
            <w:tcBorders>
              <w:top w:val="single" w:sz="4" w:space="0" w:color="099DD7" w:themeColor="accent3"/>
              <w:left w:val="single" w:sz="4" w:space="0" w:color="099DD7" w:themeColor="accent3"/>
              <w:right w:val="single" w:sz="4" w:space="0" w:color="099DD7" w:themeColor="accent3"/>
            </w:tcBorders>
          </w:tcPr>
          <w:p w14:paraId="62968916" w14:textId="77777777" w:rsidR="00E37579" w:rsidRPr="00AC52CA" w:rsidRDefault="00E37579" w:rsidP="00E37579">
            <w:pPr>
              <w:pBdr>
                <w:top w:val="single" w:sz="4" w:space="1" w:color="099DD7" w:themeColor="accent3"/>
              </w:pBd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 xml:space="preserve">Section I,  </w:t>
            </w:r>
          </w:p>
          <w:p w14:paraId="441601D6" w14:textId="1FD7975D" w:rsidR="00E37579" w:rsidRPr="00AC52CA" w:rsidRDefault="00E37579" w:rsidP="00E37579">
            <w:pPr>
              <w:pBdr>
                <w:top w:val="single" w:sz="4" w:space="1" w:color="099DD7" w:themeColor="accent3"/>
              </w:pBd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paragraphe 41,</w:t>
            </w:r>
          </w:p>
          <w:p w14:paraId="1B51375A" w14:textId="6B23F358" w:rsidR="00E37579" w:rsidRPr="00AC52CA" w:rsidRDefault="00E37579" w:rsidP="00E37579">
            <w:pPr>
              <w:pBdr>
                <w:top w:val="single" w:sz="4" w:space="1" w:color="099DD7" w:themeColor="accent3"/>
              </w:pBd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sixieme point, et</w:t>
            </w:r>
          </w:p>
          <w:p w14:paraId="241A813D" w14:textId="371228EF" w:rsidR="00E37579" w:rsidRPr="00AC52CA" w:rsidRDefault="00E37579" w:rsidP="00E37579">
            <w:pPr>
              <w:pBdr>
                <w:top w:val="single" w:sz="4" w:space="1" w:color="099DD7" w:themeColor="accent3"/>
              </w:pBd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paragraphes 42-45</w:t>
            </w: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0A9C9BF" w14:textId="06BF39C8"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Si préparée (pourrait être joint en annexe), pour quelle période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CAD7263"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9AF7571" w14:textId="7D1C5D44"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604AE971" w14:textId="77777777" w:rsidTr="00E37579">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0CB04390"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611C9D70" w14:textId="77777777" w:rsidR="00E37579" w:rsidRPr="00AC52CA" w:rsidRDefault="00E37579" w:rsidP="00E37579">
            <w:pPr>
              <w:pBdr>
                <w:top w:val="single" w:sz="4" w:space="1" w:color="099DD7" w:themeColor="accent3"/>
              </w:pBd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7B37786" w14:textId="7981E1C5"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Alignée sur d'autres initiatives de réforme ?</w:t>
            </w:r>
          </w:p>
        </w:tc>
        <w:tc>
          <w:tcPr>
            <w:tcW w:w="916" w:type="dxa"/>
            <w:tcBorders>
              <w:left w:val="single" w:sz="4" w:space="0" w:color="099DD7" w:themeColor="accent3"/>
              <w:right w:val="single" w:sz="4" w:space="0" w:color="099DD7" w:themeColor="accent3"/>
            </w:tcBorders>
          </w:tcPr>
          <w:p w14:paraId="0AFD0615"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21D0BF62" w14:textId="5FA61591"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381F2731" w14:textId="77777777" w:rsidTr="00E37579">
        <w:trPr>
          <w:trHeight w:val="461"/>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34EA81E6"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238612F9" w14:textId="77777777" w:rsidR="00E37579" w:rsidRPr="00AC52CA" w:rsidRDefault="00E37579" w:rsidP="00E37579">
            <w:pPr>
              <w:pBdr>
                <w:top w:val="single" w:sz="4" w:space="1" w:color="099DD7" w:themeColor="accent3"/>
              </w:pBd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8091105" w14:textId="0E777552"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Définition des mesures à court, moyen et long termes?</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EDEC4C7"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99299B2" w14:textId="2B93DE1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6648AA0B" w14:textId="77777777" w:rsidTr="00F50D51">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997" w:type="dxa"/>
            <w:vMerge/>
            <w:tcBorders>
              <w:bottom w:val="single" w:sz="4" w:space="0" w:color="FFFFFF" w:themeColor="background1"/>
              <w:right w:val="single" w:sz="4" w:space="0" w:color="099DD7" w:themeColor="accent3"/>
            </w:tcBorders>
            <w:shd w:val="clear" w:color="auto" w:fill="099DD7" w:themeFill="accent3"/>
          </w:tcPr>
          <w:p w14:paraId="587C0F17"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2A5BC989" w14:textId="77777777" w:rsidR="00E37579" w:rsidRPr="00AC52CA" w:rsidRDefault="00E37579" w:rsidP="00E37579">
            <w:pPr>
              <w:pBdr>
                <w:top w:val="single" w:sz="4" w:space="1" w:color="099DD7" w:themeColor="accent3"/>
              </w:pBd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657FC194" w14:textId="5E9802A1"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Rôles, responsabilités, processus, ressources, échéanciers, cadre de résultats, suivi et évaluation et communication définis ?</w:t>
            </w:r>
          </w:p>
        </w:tc>
        <w:tc>
          <w:tcPr>
            <w:tcW w:w="916" w:type="dxa"/>
            <w:tcBorders>
              <w:left w:val="single" w:sz="4" w:space="0" w:color="099DD7" w:themeColor="accent3"/>
              <w:right w:val="single" w:sz="4" w:space="0" w:color="099DD7" w:themeColor="accent3"/>
            </w:tcBorders>
          </w:tcPr>
          <w:p w14:paraId="71323C21"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1E4F60FE" w14:textId="4FFDF9D3"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AC52CA" w14:paraId="2A229EEC" w14:textId="77777777" w:rsidTr="00F50D51">
        <w:trPr>
          <w:trHeight w:val="408"/>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20F3FF44" w14:textId="5BE3693D"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6. Validation des conclusions</w:t>
            </w:r>
          </w:p>
        </w:tc>
        <w:tc>
          <w:tcPr>
            <w:tcW w:w="1490" w:type="dxa"/>
            <w:vMerge w:val="restart"/>
            <w:tcBorders>
              <w:top w:val="single" w:sz="4" w:space="0" w:color="099DD7" w:themeColor="accent3"/>
              <w:left w:val="single" w:sz="4" w:space="0" w:color="099DD7" w:themeColor="accent3"/>
              <w:right w:val="single" w:sz="4" w:space="0" w:color="099DD7" w:themeColor="accent3"/>
            </w:tcBorders>
          </w:tcPr>
          <w:p w14:paraId="55D3DD35"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 xml:space="preserve">Section I, </w:t>
            </w:r>
          </w:p>
          <w:p w14:paraId="3BDA131F" w14:textId="34496E7F"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paragraphe 41,</w:t>
            </w:r>
          </w:p>
          <w:p w14:paraId="381C5013" w14:textId="22EED4BA"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septième point, et</w:t>
            </w:r>
          </w:p>
          <w:p w14:paraId="4B948515" w14:textId="6C726456"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paragraphes 38-39</w:t>
            </w: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F5D8F79" w14:textId="237FE1CE"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Conclusions validées (Date)?</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355F64A"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04109D3" w14:textId="65BC045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19B79448" w14:textId="77777777" w:rsidTr="00E3757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6C1B6DCC"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73502E62"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8842C5B" w14:textId="4506863A"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Processus de validation décrit?</w:t>
            </w:r>
          </w:p>
        </w:tc>
        <w:tc>
          <w:tcPr>
            <w:tcW w:w="916" w:type="dxa"/>
            <w:tcBorders>
              <w:left w:val="single" w:sz="4" w:space="0" w:color="099DD7" w:themeColor="accent3"/>
              <w:right w:val="single" w:sz="4" w:space="0" w:color="099DD7" w:themeColor="accent3"/>
            </w:tcBorders>
          </w:tcPr>
          <w:p w14:paraId="51A66497"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6610486E" w14:textId="2B0FD5FC"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0F5BE0C3" w14:textId="77777777" w:rsidTr="00E37579">
        <w:trPr>
          <w:trHeight w:val="408"/>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32C04C59"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163DC308"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6DCEA60" w14:textId="022FFBB4"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Des divergences sur les résultats des évaluations?</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4180684"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A6FD56F" w14:textId="75E15585"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08B825B4" w14:textId="77777777" w:rsidTr="00E37579">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52CA5FB9"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38C70F9A"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1F743D9F" w14:textId="3C7369BD"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Commentaires reçus par le </w:t>
            </w:r>
            <w:r w:rsidR="003D1529" w:rsidRPr="003D1529">
              <w:rPr>
                <w:sz w:val="20"/>
                <w:szCs w:val="20"/>
                <w:lang w:val="fr-FR"/>
              </w:rPr>
              <w:t>Groupe technique consultatif de l'évaluation</w:t>
            </w:r>
            <w:r w:rsidRPr="00AC52CA">
              <w:rPr>
                <w:sz w:val="20"/>
                <w:szCs w:val="20"/>
                <w:lang w:val="fr-FR"/>
              </w:rPr>
              <w:t>?</w:t>
            </w:r>
          </w:p>
        </w:tc>
        <w:tc>
          <w:tcPr>
            <w:tcW w:w="916" w:type="dxa"/>
            <w:tcBorders>
              <w:left w:val="single" w:sz="4" w:space="0" w:color="099DD7" w:themeColor="accent3"/>
              <w:right w:val="single" w:sz="4" w:space="0" w:color="099DD7" w:themeColor="accent3"/>
            </w:tcBorders>
          </w:tcPr>
          <w:p w14:paraId="496CD28E"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47AE6727" w14:textId="26C3A0D1"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10782476" w14:textId="77777777" w:rsidTr="00E37579">
        <w:trPr>
          <w:trHeight w:val="408"/>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2C62F678"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6B962AF7"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44E6313" w14:textId="509097D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Prise en compte des commentaires du </w:t>
            </w:r>
            <w:r w:rsidR="003D1529" w:rsidRPr="003D1529">
              <w:rPr>
                <w:sz w:val="20"/>
                <w:szCs w:val="20"/>
                <w:lang w:val="fr-FR"/>
              </w:rPr>
              <w:t>Groupe technique consultatif de l'évaluation</w:t>
            </w:r>
            <w:r w:rsidRPr="00AC52CA">
              <w:rPr>
                <w:sz w:val="20"/>
                <w:szCs w:val="20"/>
                <w:lang w:val="fr-FR"/>
              </w:rPr>
              <w:t>?</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E3BC072"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AFB299B" w14:textId="641658F8"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36D96FDD" w14:textId="77777777" w:rsidTr="00F50D5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997" w:type="dxa"/>
            <w:tcBorders>
              <w:bottom w:val="single" w:sz="4" w:space="0" w:color="FFFFFF" w:themeColor="background1"/>
              <w:right w:val="single" w:sz="4" w:space="0" w:color="099DD7" w:themeColor="accent3"/>
            </w:tcBorders>
            <w:shd w:val="clear" w:color="auto" w:fill="099DD7" w:themeFill="accent3"/>
          </w:tcPr>
          <w:p w14:paraId="0890B27F" w14:textId="77777777" w:rsidR="00E37579" w:rsidRPr="00AC52CA" w:rsidRDefault="00E37579" w:rsidP="00E37579">
            <w:pPr>
              <w:jc w:val="left"/>
              <w:rPr>
                <w:color w:val="FFFFFF" w:themeColor="background1"/>
                <w:sz w:val="20"/>
                <w:szCs w:val="20"/>
                <w:lang w:val="fr-FR"/>
              </w:rPr>
            </w:pPr>
          </w:p>
        </w:tc>
        <w:tc>
          <w:tcPr>
            <w:tcW w:w="1490" w:type="dxa"/>
            <w:tcBorders>
              <w:left w:val="single" w:sz="4" w:space="0" w:color="099DD7" w:themeColor="accent3"/>
              <w:right w:val="single" w:sz="4" w:space="0" w:color="099DD7" w:themeColor="accent3"/>
            </w:tcBorders>
          </w:tcPr>
          <w:p w14:paraId="321C787F"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386" w:type="dxa"/>
            <w:tcBorders>
              <w:left w:val="single" w:sz="4" w:space="0" w:color="099DD7" w:themeColor="accent3"/>
              <w:right w:val="single" w:sz="4" w:space="0" w:color="099DD7" w:themeColor="accent3"/>
            </w:tcBorders>
          </w:tcPr>
          <w:p w14:paraId="0947691F" w14:textId="60845D89"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Les commentaires et la manière dont ils ont été formulés sont-ils résumés dans une annexe au rapport ?</w:t>
            </w:r>
          </w:p>
        </w:tc>
        <w:tc>
          <w:tcPr>
            <w:tcW w:w="916" w:type="dxa"/>
            <w:tcBorders>
              <w:left w:val="single" w:sz="4" w:space="0" w:color="099DD7" w:themeColor="accent3"/>
              <w:right w:val="single" w:sz="4" w:space="0" w:color="099DD7" w:themeColor="accent3"/>
            </w:tcBorders>
          </w:tcPr>
          <w:p w14:paraId="13987A98"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5BA3D2C3"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51F98D86" w14:textId="77777777" w:rsidTr="00F50D51">
        <w:trPr>
          <w:trHeight w:val="735"/>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5C6C310B" w14:textId="1134BC17"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7.</w:t>
            </w:r>
            <w:r w:rsidRPr="00AC52CA">
              <w:rPr>
                <w:lang w:val="fr-FR"/>
              </w:rPr>
              <w:t xml:space="preserve"> </w:t>
            </w:r>
            <w:r w:rsidRPr="00AC52CA">
              <w:rPr>
                <w:color w:val="FFFFFF" w:themeColor="background1"/>
                <w:sz w:val="20"/>
                <w:szCs w:val="20"/>
                <w:lang w:val="fr-FR"/>
              </w:rPr>
              <w:t>Annexe : Résultats détaillés de l'évaluation</w:t>
            </w:r>
          </w:p>
          <w:p w14:paraId="3DA24E56" w14:textId="77777777" w:rsidR="00E37579" w:rsidRPr="00AC52CA" w:rsidRDefault="00E37579" w:rsidP="00E37579">
            <w:pPr>
              <w:jc w:val="left"/>
              <w:rPr>
                <w:color w:val="FFFFFF" w:themeColor="background1"/>
                <w:sz w:val="20"/>
                <w:szCs w:val="20"/>
                <w:u w:val="single"/>
                <w:lang w:val="fr-FR"/>
              </w:rPr>
            </w:pPr>
          </w:p>
          <w:p w14:paraId="003C095E" w14:textId="6E7DB5E0" w:rsidR="00E37579" w:rsidRPr="00AC52CA" w:rsidRDefault="00E37579" w:rsidP="00E37579">
            <w:pPr>
              <w:jc w:val="left"/>
              <w:rPr>
                <w:color w:val="FFFFFF" w:themeColor="background1"/>
                <w:sz w:val="20"/>
                <w:szCs w:val="20"/>
                <w:lang w:val="fr-FR"/>
              </w:rPr>
            </w:pPr>
            <w:r w:rsidRPr="00AC52CA">
              <w:rPr>
                <w:rFonts w:cstheme="minorHAnsi"/>
                <w:color w:val="FFFFFF" w:themeColor="background1"/>
                <w:sz w:val="20"/>
                <w:szCs w:val="20"/>
                <w:u w:val="single"/>
                <w:lang w:val="fr-FR"/>
              </w:rPr>
              <w:t>É</w:t>
            </w:r>
            <w:r w:rsidRPr="00AC52CA">
              <w:rPr>
                <w:color w:val="FFFFFF" w:themeColor="background1"/>
                <w:sz w:val="20"/>
                <w:szCs w:val="20"/>
                <w:u w:val="single"/>
                <w:lang w:val="fr-FR"/>
              </w:rPr>
              <w:t xml:space="preserve">tape 1 </w:t>
            </w:r>
            <w:r w:rsidRPr="00AC52CA">
              <w:rPr>
                <w:color w:val="FFFFFF" w:themeColor="background1"/>
                <w:sz w:val="20"/>
                <w:szCs w:val="20"/>
                <w:lang w:val="fr-FR"/>
              </w:rPr>
              <w:t xml:space="preserve">: Examen du système par l’application de critères d’évaluation </w:t>
            </w:r>
            <w:r w:rsidRPr="00AC52CA">
              <w:rPr>
                <w:color w:val="FFFFFF" w:themeColor="background1"/>
                <w:sz w:val="20"/>
                <w:szCs w:val="20"/>
                <w:lang w:val="fr-FR"/>
              </w:rPr>
              <w:lastRenderedPageBreak/>
              <w:t>exprimés en termes qualitatifs</w:t>
            </w:r>
          </w:p>
        </w:tc>
        <w:tc>
          <w:tcPr>
            <w:tcW w:w="1490" w:type="dxa"/>
            <w:vMerge w:val="restart"/>
            <w:tcBorders>
              <w:top w:val="single" w:sz="4" w:space="0" w:color="099DD7" w:themeColor="accent3"/>
              <w:left w:val="single" w:sz="4" w:space="0" w:color="099DD7" w:themeColor="accent3"/>
              <w:right w:val="single" w:sz="4" w:space="0" w:color="099DD7" w:themeColor="accent3"/>
            </w:tcBorders>
          </w:tcPr>
          <w:p w14:paraId="577A1B2A"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lastRenderedPageBreak/>
              <w:t>Section I, paragraphe 41,</w:t>
            </w:r>
          </w:p>
          <w:p w14:paraId="0270FF31" w14:textId="65CEFD19"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huitième puce, et</w:t>
            </w:r>
          </w:p>
          <w:p w14:paraId="1A4010CD" w14:textId="6EBE0233"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i/>
                <w:sz w:val="20"/>
                <w:szCs w:val="20"/>
                <w:lang w:val="fr-FR"/>
              </w:rPr>
              <w:t>paragraphes 15-16, 28</w:t>
            </w: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679DBE44" w14:textId="041A68C4"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Le modèle fourni (Matrice d’indicateurs de la MAPS; fichier Excel ou Word) a-t-il été utilisé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99925AC"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486C9D3" w14:textId="2BB8B252"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46CD7992" w14:textId="77777777" w:rsidTr="00E37579">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30660883"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5561471B"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43A11E61" w14:textId="7381DDF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Le rapport d'évaluation comprend-il une comparaison détaillée de la situation actuelle par </w:t>
            </w:r>
            <w:r w:rsidRPr="00AC52CA">
              <w:rPr>
                <w:sz w:val="20"/>
                <w:szCs w:val="20"/>
                <w:lang w:val="fr-FR"/>
              </w:rPr>
              <w:lastRenderedPageBreak/>
              <w:t>rapport aux critères d'évaluation, y compris les changements qui pourraient être en cours (niveau des indicateurs subsidiaires) ?</w:t>
            </w:r>
          </w:p>
        </w:tc>
        <w:tc>
          <w:tcPr>
            <w:tcW w:w="916" w:type="dxa"/>
            <w:tcBorders>
              <w:left w:val="single" w:sz="4" w:space="0" w:color="099DD7" w:themeColor="accent3"/>
              <w:right w:val="single" w:sz="4" w:space="0" w:color="099DD7" w:themeColor="accent3"/>
            </w:tcBorders>
          </w:tcPr>
          <w:p w14:paraId="171734D9"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0FF1B585" w14:textId="32FA33C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36A1639B" w14:textId="77777777" w:rsidTr="00E37579">
        <w:trPr>
          <w:trHeight w:val="735"/>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53BDB01A"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2F19BC06"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65B735A" w14:textId="03F4B89C"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L'analyse des cas de marchés sélectionnés (Indicateur 9) est-elle clairement décrite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D6533DE"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94EFF36" w14:textId="69900D4F"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41BDFB7F" w14:textId="77777777" w:rsidTr="00E37579">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01153DDF"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26F35487"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141766CA" w14:textId="134A8319"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Cette section est-elle complète ? S'applique-t-elle à tous les indicateurs, indicateurs subsidiaires et critères d'évaluation ??</w:t>
            </w:r>
          </w:p>
        </w:tc>
        <w:tc>
          <w:tcPr>
            <w:tcW w:w="916" w:type="dxa"/>
            <w:tcBorders>
              <w:left w:val="single" w:sz="4" w:space="0" w:color="099DD7" w:themeColor="accent3"/>
              <w:right w:val="single" w:sz="4" w:space="0" w:color="099DD7" w:themeColor="accent3"/>
            </w:tcBorders>
          </w:tcPr>
          <w:p w14:paraId="60CF0C8D"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5FFE8194" w14:textId="32C6EA4D"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28715B47" w14:textId="77777777" w:rsidTr="00E37579">
        <w:trPr>
          <w:trHeight w:val="605"/>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shd w:val="clear" w:color="auto" w:fill="099DD7" w:themeFill="accent3"/>
          </w:tcPr>
          <w:p w14:paraId="7BF2AC1C" w14:textId="1FE4BEB9" w:rsidR="00E37579" w:rsidRPr="00AC52CA" w:rsidRDefault="00E37579" w:rsidP="00E37579">
            <w:pPr>
              <w:jc w:val="left"/>
              <w:rPr>
                <w:color w:val="FFFFFF" w:themeColor="background1"/>
                <w:sz w:val="20"/>
                <w:szCs w:val="20"/>
                <w:lang w:val="fr-FR"/>
              </w:rPr>
            </w:pPr>
            <w:r w:rsidRPr="00AC52CA">
              <w:rPr>
                <w:rFonts w:cstheme="minorHAnsi"/>
                <w:color w:val="FFFFFF" w:themeColor="background1"/>
                <w:sz w:val="20"/>
                <w:szCs w:val="20"/>
                <w:u w:val="single"/>
                <w:lang w:val="fr-FR"/>
              </w:rPr>
              <w:t>É</w:t>
            </w:r>
            <w:r w:rsidRPr="00AC52CA">
              <w:rPr>
                <w:color w:val="FFFFFF" w:themeColor="background1"/>
                <w:sz w:val="20"/>
                <w:szCs w:val="20"/>
                <w:u w:val="single"/>
                <w:lang w:val="fr-FR"/>
              </w:rPr>
              <w:t>tape 2</w:t>
            </w:r>
            <w:r w:rsidRPr="00AC52CA">
              <w:rPr>
                <w:color w:val="FFFFFF" w:themeColor="background1"/>
                <w:sz w:val="20"/>
                <w:szCs w:val="20"/>
                <w:lang w:val="fr-FR"/>
              </w:rPr>
              <w:t>: Examen du système par application d’un ensemble défini d’indicateurs quantitatifs</w:t>
            </w:r>
          </w:p>
        </w:tc>
        <w:tc>
          <w:tcPr>
            <w:tcW w:w="1490" w:type="dxa"/>
            <w:vMerge w:val="restart"/>
            <w:tcBorders>
              <w:top w:val="single" w:sz="4" w:space="0" w:color="099DD7" w:themeColor="accent3"/>
              <w:left w:val="single" w:sz="4" w:space="0" w:color="099DD7" w:themeColor="accent3"/>
              <w:right w:val="single" w:sz="4" w:space="0" w:color="099DD7" w:themeColor="accent3"/>
            </w:tcBorders>
          </w:tcPr>
          <w:p w14:paraId="4731BE13" w14:textId="0C0F2475"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Section I, paragraphe 41,</w:t>
            </w:r>
          </w:p>
          <w:p w14:paraId="5A55B1C6" w14:textId="7461369A"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huitième puce, et</w:t>
            </w:r>
          </w:p>
          <w:p w14:paraId="27C1AD67" w14:textId="3F492525"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r w:rsidRPr="00AC52CA">
              <w:rPr>
                <w:i/>
                <w:sz w:val="20"/>
                <w:szCs w:val="20"/>
                <w:lang w:val="fr-FR"/>
              </w:rPr>
              <w:t>paragraphes 17 à 19</w:t>
            </w: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4F9A476" w14:textId="608D3B73"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Les résultats détaillés de cette analyse sont-ils inclus dans l'annexe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82717C4"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7B7090D6" w14:textId="264CDA8F"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AC52CA" w14:paraId="5915CD8B" w14:textId="77777777" w:rsidTr="00E3757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4722ADB8"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186F478F"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1F8C6362" w14:textId="3637AEC4"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Tous les indicateurs quantitatifs obligatoires sont-ils couverts ? Si non, combien sont couverts (x/15)?</w:t>
            </w:r>
          </w:p>
        </w:tc>
        <w:tc>
          <w:tcPr>
            <w:tcW w:w="916" w:type="dxa"/>
            <w:tcBorders>
              <w:left w:val="single" w:sz="4" w:space="0" w:color="099DD7" w:themeColor="accent3"/>
              <w:right w:val="single" w:sz="4" w:space="0" w:color="099DD7" w:themeColor="accent3"/>
            </w:tcBorders>
          </w:tcPr>
          <w:p w14:paraId="67CD62B1"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0018F904" w14:textId="5DEA7682"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0A501260" w14:textId="77777777" w:rsidTr="00E37579">
        <w:trPr>
          <w:trHeight w:val="605"/>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347B2517"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bottom w:val="single" w:sz="4" w:space="0" w:color="099DD7" w:themeColor="accent3"/>
              <w:right w:val="single" w:sz="4" w:space="0" w:color="099DD7" w:themeColor="accent3"/>
            </w:tcBorders>
          </w:tcPr>
          <w:p w14:paraId="734AB16E"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5E883869" w14:textId="6F27C4AB"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D'autres indicateurs quantitatifs recommandés ont-ils été évalués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AE8F4E1"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385AD25" w14:textId="19A11E30"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1E3DD2F3" w14:textId="77777777" w:rsidTr="00E3757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997" w:type="dxa"/>
            <w:vMerge w:val="restart"/>
            <w:tcBorders>
              <w:right w:val="single" w:sz="4" w:space="0" w:color="099DD7" w:themeColor="accent3"/>
            </w:tcBorders>
            <w:shd w:val="clear" w:color="auto" w:fill="099DD7" w:themeFill="accent3"/>
          </w:tcPr>
          <w:p w14:paraId="16138920" w14:textId="7975B8C4" w:rsidR="00E37579" w:rsidRPr="00AC52CA" w:rsidRDefault="00E37579" w:rsidP="00E37579">
            <w:pPr>
              <w:jc w:val="left"/>
              <w:rPr>
                <w:color w:val="FFFFFF" w:themeColor="background1"/>
                <w:sz w:val="20"/>
                <w:szCs w:val="20"/>
                <w:u w:val="single"/>
                <w:lang w:val="fr-FR"/>
              </w:rPr>
            </w:pPr>
            <w:r w:rsidRPr="00AC52CA">
              <w:rPr>
                <w:rFonts w:cstheme="minorHAnsi"/>
                <w:color w:val="FFFFFF" w:themeColor="background1"/>
                <w:sz w:val="20"/>
                <w:szCs w:val="20"/>
                <w:u w:val="single"/>
                <w:lang w:val="fr-FR"/>
              </w:rPr>
              <w:t>É</w:t>
            </w:r>
            <w:r w:rsidRPr="00AC52CA">
              <w:rPr>
                <w:color w:val="FFFFFF" w:themeColor="background1"/>
                <w:sz w:val="20"/>
                <w:szCs w:val="20"/>
                <w:u w:val="single"/>
                <w:lang w:val="fr-FR"/>
              </w:rPr>
              <w:t>tape 3:</w:t>
            </w:r>
          </w:p>
          <w:p w14:paraId="50FA571B" w14:textId="76449AED"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Analyse et détermination des lacunes substantielles ou matérielles (analyse des lacunes)</w:t>
            </w:r>
          </w:p>
        </w:tc>
        <w:tc>
          <w:tcPr>
            <w:tcW w:w="1490" w:type="dxa"/>
            <w:vMerge w:val="restart"/>
            <w:tcBorders>
              <w:left w:val="single" w:sz="4" w:space="0" w:color="099DD7" w:themeColor="accent3"/>
              <w:right w:val="single" w:sz="4" w:space="0" w:color="099DD7" w:themeColor="accent3"/>
            </w:tcBorders>
          </w:tcPr>
          <w:p w14:paraId="39D158AD"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Section I, paragraphe 41,</w:t>
            </w:r>
          </w:p>
          <w:p w14:paraId="2F43BADE" w14:textId="72557AB2"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huitième puce, et</w:t>
            </w:r>
          </w:p>
          <w:p w14:paraId="2EEC7F60" w14:textId="3E5D69B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r w:rsidRPr="00AC52CA">
              <w:rPr>
                <w:i/>
                <w:sz w:val="20"/>
                <w:szCs w:val="20"/>
                <w:lang w:val="fr-FR"/>
              </w:rPr>
              <w:t>paragraphes 20-24</w:t>
            </w:r>
          </w:p>
        </w:tc>
        <w:tc>
          <w:tcPr>
            <w:tcW w:w="2386" w:type="dxa"/>
            <w:tcBorders>
              <w:left w:val="single" w:sz="4" w:space="0" w:color="099DD7" w:themeColor="accent3"/>
              <w:right w:val="single" w:sz="4" w:space="0" w:color="099DD7" w:themeColor="accent3"/>
            </w:tcBorders>
          </w:tcPr>
          <w:p w14:paraId="1CB58977" w14:textId="1A3184BD"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A-t-on effectué d'autres analyses pour corroborer les lacunes identifiées aux étapes 1 et 2 ?</w:t>
            </w:r>
          </w:p>
        </w:tc>
        <w:tc>
          <w:tcPr>
            <w:tcW w:w="916" w:type="dxa"/>
            <w:tcBorders>
              <w:left w:val="single" w:sz="4" w:space="0" w:color="099DD7" w:themeColor="accent3"/>
              <w:right w:val="single" w:sz="4" w:space="0" w:color="099DD7" w:themeColor="accent3"/>
            </w:tcBorders>
          </w:tcPr>
          <w:p w14:paraId="7B676A67"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1E0E1B66" w14:textId="32666175"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68BFA654" w14:textId="77777777" w:rsidTr="00E37579">
        <w:trPr>
          <w:trHeight w:val="30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3073FE92"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6CF9E707"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9635829" w14:textId="5A0A63BF"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L'annexe contient-elle d'autres éléments justificatifs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0339FB9C"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4A20D607" w14:textId="066770E9"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5982D04C" w14:textId="77777777" w:rsidTr="00E3757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1B5CD1EA"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52EDB8FA"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7ABC6091" w14:textId="38205C82"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Est-ce que tous les domaines où la norme décrite (</w:t>
            </w:r>
            <w:r w:rsidRPr="00AC52CA">
              <w:rPr>
                <w:rFonts w:cstheme="minorHAnsi"/>
                <w:sz w:val="20"/>
                <w:szCs w:val="20"/>
                <w:lang w:val="fr-FR"/>
              </w:rPr>
              <w:t>«</w:t>
            </w:r>
            <w:r w:rsidRPr="00AC52CA">
              <w:rPr>
                <w:sz w:val="20"/>
                <w:szCs w:val="20"/>
                <w:lang w:val="fr-FR"/>
              </w:rPr>
              <w:t>lacunes substantielles</w:t>
            </w:r>
            <w:r w:rsidRPr="00AC52CA">
              <w:rPr>
                <w:rFonts w:ascii="Calibri" w:hAnsi="Calibri" w:cs="Calibri"/>
                <w:sz w:val="20"/>
                <w:szCs w:val="20"/>
                <w:lang w:val="fr-FR"/>
              </w:rPr>
              <w:t>»</w:t>
            </w:r>
            <w:r w:rsidRPr="00AC52CA">
              <w:rPr>
                <w:sz w:val="20"/>
                <w:szCs w:val="20"/>
                <w:lang w:val="fr-FR"/>
              </w:rPr>
              <w:t>) n'a pas été atteinte de façon complète ou substantielle sont clairement indiqués ?</w:t>
            </w:r>
          </w:p>
        </w:tc>
        <w:tc>
          <w:tcPr>
            <w:tcW w:w="916" w:type="dxa"/>
            <w:tcBorders>
              <w:left w:val="single" w:sz="4" w:space="0" w:color="099DD7" w:themeColor="accent3"/>
              <w:right w:val="single" w:sz="4" w:space="0" w:color="099DD7" w:themeColor="accent3"/>
            </w:tcBorders>
          </w:tcPr>
          <w:p w14:paraId="27D1A359"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04DE26CA" w14:textId="24054F35"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7EC52CCC" w14:textId="77777777" w:rsidTr="00E37579">
        <w:trPr>
          <w:trHeight w:val="30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0A7DE74D"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1B1F39D6"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3825DE95" w14:textId="45B113E0"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Des mesures sont-elles suggérées pour améliorer la qualité et la performance du système ?</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FD8C80E"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7FA7773" w14:textId="58D68129"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554B6F2E" w14:textId="77777777" w:rsidTr="00E3757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6D548CE3"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5FADC731"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1435F073" w14:textId="07339D34"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A-t-on identifié des facteurs susceptibles d'empêcher une action appropriée pour améliorer le système ?</w:t>
            </w:r>
          </w:p>
        </w:tc>
        <w:tc>
          <w:tcPr>
            <w:tcW w:w="916" w:type="dxa"/>
            <w:tcBorders>
              <w:left w:val="single" w:sz="4" w:space="0" w:color="099DD7" w:themeColor="accent3"/>
              <w:right w:val="single" w:sz="4" w:space="0" w:color="099DD7" w:themeColor="accent3"/>
            </w:tcBorders>
          </w:tcPr>
          <w:p w14:paraId="74563761"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28BF7DD7" w14:textId="3FAE13AF"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051C79A9" w14:textId="77777777" w:rsidTr="00F50D51">
        <w:trPr>
          <w:trHeight w:val="302"/>
        </w:trPr>
        <w:tc>
          <w:tcPr>
            <w:cnfStyle w:val="001000000000" w:firstRow="0" w:lastRow="0" w:firstColumn="1" w:lastColumn="0" w:oddVBand="0" w:evenVBand="0" w:oddHBand="0" w:evenHBand="0" w:firstRowFirstColumn="0" w:firstRowLastColumn="0" w:lastRowFirstColumn="0" w:lastRowLastColumn="0"/>
            <w:tcW w:w="1997" w:type="dxa"/>
            <w:vMerge/>
            <w:tcBorders>
              <w:bottom w:val="single" w:sz="4" w:space="0" w:color="FFFFFF" w:themeColor="background1"/>
              <w:right w:val="single" w:sz="4" w:space="0" w:color="099DD7" w:themeColor="accent3"/>
            </w:tcBorders>
            <w:shd w:val="clear" w:color="auto" w:fill="099DD7" w:themeFill="accent3"/>
          </w:tcPr>
          <w:p w14:paraId="3B022F50"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bottom w:val="single" w:sz="4" w:space="0" w:color="099DD7" w:themeColor="accent3"/>
              <w:right w:val="single" w:sz="4" w:space="0" w:color="099DD7" w:themeColor="accent3"/>
            </w:tcBorders>
          </w:tcPr>
          <w:p w14:paraId="5DDDD5BF"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E75494C" w14:textId="6D538720"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Des signaux d'alerte sont-ils attribués (si de tels </w:t>
            </w:r>
            <w:r w:rsidRPr="00AC52CA">
              <w:rPr>
                <w:sz w:val="20"/>
                <w:szCs w:val="20"/>
                <w:lang w:val="fr-FR"/>
              </w:rPr>
              <w:lastRenderedPageBreak/>
              <w:t>facteurs ont été identifiés)?</w:t>
            </w:r>
          </w:p>
        </w:tc>
        <w:tc>
          <w:tcPr>
            <w:tcW w:w="91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1489BDF5"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25DD761" w14:textId="0B06C9B8"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4F441F4E" w14:textId="77777777" w:rsidTr="00F50D51">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997" w:type="dxa"/>
            <w:vMerge w:val="restart"/>
            <w:tcBorders>
              <w:top w:val="single" w:sz="4" w:space="0" w:color="FFFFFF" w:themeColor="background1"/>
              <w:right w:val="single" w:sz="4" w:space="0" w:color="099DD7" w:themeColor="accent3"/>
            </w:tcBorders>
            <w:shd w:val="clear" w:color="auto" w:fill="099DD7" w:themeFill="accent3"/>
          </w:tcPr>
          <w:p w14:paraId="2F53A17E" w14:textId="378E3935"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8. Annexes supplémentaires</w:t>
            </w:r>
          </w:p>
        </w:tc>
        <w:tc>
          <w:tcPr>
            <w:tcW w:w="1490" w:type="dxa"/>
            <w:vMerge w:val="restart"/>
            <w:tcBorders>
              <w:left w:val="single" w:sz="4" w:space="0" w:color="099DD7" w:themeColor="accent3"/>
              <w:right w:val="single" w:sz="4" w:space="0" w:color="099DD7" w:themeColor="accent3"/>
            </w:tcBorders>
          </w:tcPr>
          <w:p w14:paraId="36673338"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3024BA05" w14:textId="0F4EFA09"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Liste des documents examinés au cours de l'évaluation</w:t>
            </w:r>
          </w:p>
        </w:tc>
        <w:tc>
          <w:tcPr>
            <w:tcW w:w="916" w:type="dxa"/>
            <w:tcBorders>
              <w:left w:val="single" w:sz="4" w:space="0" w:color="099DD7" w:themeColor="accent3"/>
              <w:right w:val="single" w:sz="4" w:space="0" w:color="099DD7" w:themeColor="accent3"/>
            </w:tcBorders>
          </w:tcPr>
          <w:p w14:paraId="0C012105" w14:textId="77777777"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225C7012" w14:textId="41A21475"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42DFB770" w14:textId="77777777" w:rsidTr="00E37579">
        <w:trPr>
          <w:trHeight w:val="11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5E8AA527"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07EEA33C"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top w:val="single" w:sz="4" w:space="0" w:color="099DD7" w:themeColor="accent3"/>
              <w:left w:val="single" w:sz="4" w:space="0" w:color="099DD7" w:themeColor="accent3"/>
              <w:bottom w:val="single" w:sz="4" w:space="0" w:color="099DD7" w:themeColor="accent3"/>
              <w:right w:val="single" w:sz="4" w:space="0" w:color="099DD7" w:themeColor="accent3"/>
            </w:tcBorders>
          </w:tcPr>
          <w:p w14:paraId="2B06EFC3"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 xml:space="preserve">Liste des parties prenantes interrogées </w:t>
            </w:r>
          </w:p>
          <w:p w14:paraId="68F8F502" w14:textId="4428E5E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(Institution, nom, fonction, date)</w:t>
            </w:r>
          </w:p>
        </w:tc>
        <w:tc>
          <w:tcPr>
            <w:tcW w:w="916" w:type="dxa"/>
            <w:tcBorders>
              <w:left w:val="single" w:sz="4" w:space="0" w:color="099DD7" w:themeColor="accent3"/>
              <w:right w:val="single" w:sz="4" w:space="0" w:color="099DD7" w:themeColor="accent3"/>
            </w:tcBorders>
          </w:tcPr>
          <w:p w14:paraId="31DC411E" w14:textId="2BFB3511"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69BAEB3F"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4F0917C0" w14:textId="77777777" w:rsidTr="00E3757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1B8D1E94"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0FDAD3E8"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59003157" w14:textId="75959127" w:rsidR="00E37579" w:rsidRPr="00AC52CA" w:rsidRDefault="00E37579" w:rsidP="002F3F2C">
            <w:pPr>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 xml:space="preserve">Liste des personnes incluses dans la validation </w:t>
            </w:r>
          </w:p>
        </w:tc>
        <w:tc>
          <w:tcPr>
            <w:tcW w:w="916" w:type="dxa"/>
            <w:tcBorders>
              <w:left w:val="single" w:sz="4" w:space="0" w:color="099DD7" w:themeColor="accent3"/>
              <w:right w:val="single" w:sz="4" w:space="0" w:color="099DD7" w:themeColor="accent3"/>
            </w:tcBorders>
          </w:tcPr>
          <w:p w14:paraId="7771AA13" w14:textId="05912313"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5E968214" w14:textId="1CFC97E8"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2F3F2C" w:rsidRPr="00915BD4" w14:paraId="749EE1B5" w14:textId="77777777" w:rsidTr="00E37579">
        <w:trPr>
          <w:trHeight w:val="11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184CF42A" w14:textId="77777777" w:rsidR="002F3F2C" w:rsidRPr="00AC52CA" w:rsidRDefault="002F3F2C"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5B3FADF9" w14:textId="77777777" w:rsidR="002F3F2C" w:rsidRPr="00AC52CA" w:rsidRDefault="002F3F2C"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35021013" w14:textId="438021EF" w:rsidR="002F3F2C" w:rsidRDefault="002F3F2C" w:rsidP="002F3F2C">
            <w:pPr>
              <w:jc w:val="left"/>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Liste des évaluateurs du</w:t>
            </w:r>
            <w:r w:rsidRPr="00AC52CA">
              <w:rPr>
                <w:sz w:val="20"/>
                <w:szCs w:val="20"/>
                <w:lang w:val="fr-FR"/>
              </w:rPr>
              <w:t xml:space="preserve"> </w:t>
            </w:r>
            <w:r w:rsidR="003D1529" w:rsidRPr="003D1529">
              <w:rPr>
                <w:sz w:val="20"/>
                <w:szCs w:val="20"/>
                <w:lang w:val="fr-FR"/>
              </w:rPr>
              <w:t>Groupe technique consultatif de l'évaluation</w:t>
            </w:r>
          </w:p>
        </w:tc>
        <w:tc>
          <w:tcPr>
            <w:tcW w:w="916" w:type="dxa"/>
            <w:tcBorders>
              <w:left w:val="single" w:sz="4" w:space="0" w:color="099DD7" w:themeColor="accent3"/>
              <w:right w:val="single" w:sz="4" w:space="0" w:color="099DD7" w:themeColor="accent3"/>
            </w:tcBorders>
          </w:tcPr>
          <w:p w14:paraId="2B2F6632" w14:textId="77777777" w:rsidR="002F3F2C" w:rsidRPr="00AC52CA"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547055F8" w14:textId="77777777" w:rsidR="002F3F2C" w:rsidRDefault="002F3F2C"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E37579" w:rsidRPr="00915BD4" w14:paraId="03495F76" w14:textId="77777777" w:rsidTr="00E3757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997" w:type="dxa"/>
            <w:vMerge/>
            <w:tcBorders>
              <w:right w:val="single" w:sz="4" w:space="0" w:color="099DD7" w:themeColor="accent3"/>
            </w:tcBorders>
            <w:shd w:val="clear" w:color="auto" w:fill="099DD7" w:themeFill="accent3"/>
          </w:tcPr>
          <w:p w14:paraId="2AE0FC77" w14:textId="77777777" w:rsidR="00E37579" w:rsidRPr="00AC52CA" w:rsidRDefault="00E37579" w:rsidP="00E37579">
            <w:pPr>
              <w:jc w:val="left"/>
              <w:rPr>
                <w:color w:val="FFFFFF" w:themeColor="background1"/>
                <w:sz w:val="20"/>
                <w:szCs w:val="20"/>
                <w:lang w:val="fr-FR"/>
              </w:rPr>
            </w:pPr>
          </w:p>
        </w:tc>
        <w:tc>
          <w:tcPr>
            <w:tcW w:w="1490" w:type="dxa"/>
            <w:vMerge/>
            <w:tcBorders>
              <w:left w:val="single" w:sz="4" w:space="0" w:color="099DD7" w:themeColor="accent3"/>
              <w:right w:val="single" w:sz="4" w:space="0" w:color="099DD7" w:themeColor="accent3"/>
            </w:tcBorders>
          </w:tcPr>
          <w:p w14:paraId="1442214C" w14:textId="77777777" w:rsidR="00E37579" w:rsidRPr="00AC52CA" w:rsidRDefault="00E37579" w:rsidP="00E37579">
            <w:pPr>
              <w:jc w:val="left"/>
              <w:cnfStyle w:val="000000100000" w:firstRow="0" w:lastRow="0" w:firstColumn="0" w:lastColumn="0" w:oddVBand="0" w:evenVBand="0" w:oddHBand="1"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48041FB3" w14:textId="52CBF9E5" w:rsidR="00E37579" w:rsidRPr="00AC52CA" w:rsidRDefault="00E37579" w:rsidP="00E37579">
            <w:pPr>
              <w:tabs>
                <w:tab w:val="center" w:pos="1080"/>
              </w:tabs>
              <w:jc w:val="left"/>
              <w:cnfStyle w:val="000000100000" w:firstRow="0" w:lastRow="0" w:firstColumn="0" w:lastColumn="0" w:oddVBand="0" w:evenVBand="0" w:oddHBand="1" w:evenHBand="0" w:firstRowFirstColumn="0" w:firstRowLastColumn="0" w:lastRowFirstColumn="0" w:lastRowLastColumn="0"/>
              <w:rPr>
                <w:sz w:val="20"/>
                <w:szCs w:val="20"/>
                <w:lang w:val="fr-FR"/>
              </w:rPr>
            </w:pPr>
            <w:r w:rsidRPr="00AC52CA">
              <w:rPr>
                <w:sz w:val="20"/>
                <w:szCs w:val="20"/>
                <w:lang w:val="fr-FR"/>
              </w:rPr>
              <w:t>Autres, s'il y a lieu (par exemple, liens Internet vers des institutions, questionnaires) :</w:t>
            </w:r>
            <w:r w:rsidRPr="00AC52CA">
              <w:rPr>
                <w:sz w:val="20"/>
                <w:szCs w:val="20"/>
                <w:lang w:val="fr-FR"/>
              </w:rPr>
              <w:tab/>
            </w:r>
          </w:p>
        </w:tc>
        <w:tc>
          <w:tcPr>
            <w:tcW w:w="916" w:type="dxa"/>
            <w:tcBorders>
              <w:left w:val="single" w:sz="4" w:space="0" w:color="099DD7" w:themeColor="accent3"/>
              <w:right w:val="single" w:sz="4" w:space="0" w:color="099DD7" w:themeColor="accent3"/>
            </w:tcBorders>
          </w:tcPr>
          <w:p w14:paraId="6140ED9E" w14:textId="5E3DD7EA"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12E8AD34" w14:textId="56A182B3" w:rsidR="00E37579" w:rsidRPr="00AC52CA" w:rsidRDefault="00E37579" w:rsidP="00E37579">
            <w:pPr>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E37579" w:rsidRPr="00915BD4" w14:paraId="7B594C16" w14:textId="77777777" w:rsidTr="00F50D51">
        <w:trPr>
          <w:trHeight w:val="112"/>
        </w:trPr>
        <w:tc>
          <w:tcPr>
            <w:cnfStyle w:val="001000000000" w:firstRow="0" w:lastRow="0" w:firstColumn="1" w:lastColumn="0" w:oddVBand="0" w:evenVBand="0" w:oddHBand="0" w:evenHBand="0" w:firstRowFirstColumn="0" w:firstRowLastColumn="0" w:lastRowFirstColumn="0" w:lastRowLastColumn="0"/>
            <w:tcW w:w="1997" w:type="dxa"/>
            <w:tcBorders>
              <w:top w:val="single" w:sz="4" w:space="0" w:color="FFFFFF" w:themeColor="background1"/>
              <w:right w:val="single" w:sz="4" w:space="0" w:color="099DD7" w:themeColor="accent3"/>
            </w:tcBorders>
            <w:shd w:val="clear" w:color="auto" w:fill="099DD7" w:themeFill="accent3"/>
          </w:tcPr>
          <w:p w14:paraId="5FCA41AA" w14:textId="0A05E83D" w:rsidR="00E37579" w:rsidRPr="00AC52CA" w:rsidRDefault="00E37579" w:rsidP="00E37579">
            <w:pPr>
              <w:jc w:val="left"/>
              <w:rPr>
                <w:color w:val="FFFFFF" w:themeColor="background1"/>
                <w:sz w:val="20"/>
                <w:szCs w:val="20"/>
                <w:lang w:val="fr-FR"/>
              </w:rPr>
            </w:pPr>
            <w:r w:rsidRPr="00AC52CA">
              <w:rPr>
                <w:color w:val="FFFFFF" w:themeColor="background1"/>
                <w:sz w:val="20"/>
                <w:szCs w:val="20"/>
                <w:lang w:val="fr-FR"/>
              </w:rPr>
              <w:t>9. Observations complémentaires</w:t>
            </w:r>
          </w:p>
        </w:tc>
        <w:tc>
          <w:tcPr>
            <w:tcW w:w="1490" w:type="dxa"/>
            <w:tcBorders>
              <w:left w:val="single" w:sz="4" w:space="0" w:color="099DD7" w:themeColor="accent3"/>
              <w:right w:val="single" w:sz="4" w:space="0" w:color="099DD7" w:themeColor="accent3"/>
            </w:tcBorders>
          </w:tcPr>
          <w:p w14:paraId="6D460CEB" w14:textId="77777777" w:rsidR="00E37579" w:rsidRPr="00AC52CA" w:rsidRDefault="00E37579" w:rsidP="00E37579">
            <w:pPr>
              <w:jc w:val="left"/>
              <w:cnfStyle w:val="000000000000" w:firstRow="0" w:lastRow="0" w:firstColumn="0" w:lastColumn="0" w:oddVBand="0" w:evenVBand="0" w:oddHBand="0" w:evenHBand="0" w:firstRowFirstColumn="0" w:firstRowLastColumn="0" w:lastRowFirstColumn="0" w:lastRowLastColumn="0"/>
              <w:rPr>
                <w:i/>
                <w:sz w:val="20"/>
                <w:szCs w:val="20"/>
                <w:lang w:val="fr-FR"/>
              </w:rPr>
            </w:pPr>
          </w:p>
        </w:tc>
        <w:tc>
          <w:tcPr>
            <w:tcW w:w="2386" w:type="dxa"/>
            <w:tcBorders>
              <w:left w:val="single" w:sz="4" w:space="0" w:color="099DD7" w:themeColor="accent3"/>
              <w:right w:val="single" w:sz="4" w:space="0" w:color="099DD7" w:themeColor="accent3"/>
            </w:tcBorders>
          </w:tcPr>
          <w:p w14:paraId="336A7E5F" w14:textId="56EA288F" w:rsidR="00E37579" w:rsidRPr="00AC52CA" w:rsidRDefault="00E37579" w:rsidP="00E37579">
            <w:pPr>
              <w:tabs>
                <w:tab w:val="center" w:pos="1080"/>
              </w:tabs>
              <w:jc w:val="left"/>
              <w:cnfStyle w:val="000000000000" w:firstRow="0" w:lastRow="0" w:firstColumn="0" w:lastColumn="0" w:oddVBand="0" w:evenVBand="0" w:oddHBand="0" w:evenHBand="0" w:firstRowFirstColumn="0" w:firstRowLastColumn="0" w:lastRowFirstColumn="0" w:lastRowLastColumn="0"/>
              <w:rPr>
                <w:sz w:val="20"/>
                <w:szCs w:val="20"/>
                <w:lang w:val="fr-FR"/>
              </w:rPr>
            </w:pPr>
            <w:r w:rsidRPr="00AC52CA">
              <w:rPr>
                <w:sz w:val="20"/>
                <w:szCs w:val="20"/>
                <w:lang w:val="fr-FR"/>
              </w:rPr>
              <w:t>Observations complémentaires, le cas échéant</w:t>
            </w:r>
          </w:p>
        </w:tc>
        <w:tc>
          <w:tcPr>
            <w:tcW w:w="916" w:type="dxa"/>
            <w:tcBorders>
              <w:left w:val="single" w:sz="4" w:space="0" w:color="099DD7" w:themeColor="accent3"/>
              <w:right w:val="single" w:sz="4" w:space="0" w:color="099DD7" w:themeColor="accent3"/>
            </w:tcBorders>
          </w:tcPr>
          <w:p w14:paraId="177EC4AD"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c>
          <w:tcPr>
            <w:tcW w:w="2566" w:type="dxa"/>
            <w:tcBorders>
              <w:left w:val="single" w:sz="4" w:space="0" w:color="099DD7" w:themeColor="accent3"/>
              <w:right w:val="single" w:sz="4" w:space="0" w:color="099DD7" w:themeColor="accent3"/>
            </w:tcBorders>
          </w:tcPr>
          <w:p w14:paraId="754BE33B" w14:textId="77777777" w:rsidR="00E37579" w:rsidRPr="00AC52CA" w:rsidRDefault="00E37579" w:rsidP="00E37579">
            <w:pPr>
              <w:cnfStyle w:val="000000000000" w:firstRow="0" w:lastRow="0" w:firstColumn="0" w:lastColumn="0" w:oddVBand="0" w:evenVBand="0" w:oddHBand="0" w:evenHBand="0" w:firstRowFirstColumn="0" w:firstRowLastColumn="0" w:lastRowFirstColumn="0" w:lastRowLastColumn="0"/>
              <w:rPr>
                <w:sz w:val="20"/>
                <w:szCs w:val="20"/>
                <w:lang w:val="fr-FR"/>
              </w:rPr>
            </w:pPr>
          </w:p>
        </w:tc>
      </w:tr>
    </w:tbl>
    <w:p w14:paraId="083C8184" w14:textId="77777777" w:rsidR="00681951" w:rsidRPr="00AC52CA" w:rsidRDefault="00681951" w:rsidP="00520A57">
      <w:pPr>
        <w:rPr>
          <w:lang w:val="fr-FR"/>
        </w:rPr>
      </w:pPr>
    </w:p>
    <w:p w14:paraId="3079F856" w14:textId="77777777" w:rsidR="00681951" w:rsidRPr="00AC52CA" w:rsidRDefault="00681951" w:rsidP="00520A57">
      <w:pPr>
        <w:rPr>
          <w:lang w:val="fr-FR"/>
        </w:rPr>
      </w:pPr>
    </w:p>
    <w:p w14:paraId="671E5EE6" w14:textId="77777777" w:rsidR="00681951" w:rsidRPr="00AC52CA" w:rsidRDefault="00681951" w:rsidP="00520A57">
      <w:pPr>
        <w:rPr>
          <w:lang w:val="fr-FR"/>
        </w:rPr>
      </w:pPr>
    </w:p>
    <w:p w14:paraId="65926923" w14:textId="77777777" w:rsidR="00681951" w:rsidRPr="00AC52CA" w:rsidRDefault="00681951" w:rsidP="00520A57">
      <w:pPr>
        <w:rPr>
          <w:lang w:val="fr-FR"/>
        </w:rPr>
      </w:pPr>
    </w:p>
    <w:p w14:paraId="185F01A1" w14:textId="77777777" w:rsidR="00681951" w:rsidRPr="00AC52CA" w:rsidRDefault="00681951" w:rsidP="00681951">
      <w:pPr>
        <w:shd w:val="clear" w:color="auto" w:fill="FFFFFF"/>
        <w:spacing w:after="0" w:line="240" w:lineRule="auto"/>
        <w:rPr>
          <w:rFonts w:ascii="Open Sans" w:eastAsia="Times New Roman" w:hAnsi="Open Sans" w:cs="Open Sans"/>
          <w:color w:val="000000"/>
          <w:sz w:val="21"/>
          <w:szCs w:val="21"/>
          <w:lang w:val="fr-FR" w:eastAsia="en-GB"/>
        </w:rPr>
      </w:pPr>
    </w:p>
    <w:p w14:paraId="0FCE3BAF" w14:textId="77777777" w:rsidR="00681951" w:rsidRPr="00AC52CA" w:rsidRDefault="00681951" w:rsidP="00681951">
      <w:pPr>
        <w:shd w:val="clear" w:color="auto" w:fill="FFFFFF"/>
        <w:spacing w:after="0" w:line="240" w:lineRule="auto"/>
        <w:rPr>
          <w:rFonts w:ascii="Open Sans" w:eastAsia="Times New Roman" w:hAnsi="Open Sans" w:cs="Open Sans"/>
          <w:color w:val="000000"/>
          <w:sz w:val="21"/>
          <w:szCs w:val="21"/>
          <w:lang w:val="fr-FR" w:eastAsia="en-GB"/>
        </w:rPr>
      </w:pPr>
    </w:p>
    <w:p w14:paraId="491E8598" w14:textId="77777777" w:rsidR="00681951" w:rsidRPr="00AC52CA" w:rsidRDefault="00681951" w:rsidP="00681951">
      <w:pPr>
        <w:rPr>
          <w:lang w:val="fr-FR"/>
        </w:rPr>
      </w:pPr>
    </w:p>
    <w:p w14:paraId="32F7FD26" w14:textId="77777777" w:rsidR="00681951" w:rsidRPr="00AC52CA" w:rsidRDefault="00681951" w:rsidP="00681951">
      <w:pPr>
        <w:rPr>
          <w:lang w:val="fr-FR"/>
        </w:rPr>
      </w:pPr>
    </w:p>
    <w:p w14:paraId="455D55A2" w14:textId="77777777" w:rsidR="00681951" w:rsidRPr="00AC52CA" w:rsidRDefault="00681951" w:rsidP="00520A57">
      <w:pPr>
        <w:rPr>
          <w:lang w:val="fr-FR"/>
        </w:rPr>
      </w:pPr>
    </w:p>
    <w:sectPr w:rsidR="00681951" w:rsidRPr="00AC52CA" w:rsidSect="006A36EB">
      <w:footerReference w:type="default" r:id="rId15"/>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4E19E" w14:textId="77777777" w:rsidR="00642143" w:rsidRDefault="00642143" w:rsidP="00855982">
      <w:pPr>
        <w:spacing w:after="0" w:line="240" w:lineRule="auto"/>
      </w:pPr>
      <w:r>
        <w:separator/>
      </w:r>
    </w:p>
  </w:endnote>
  <w:endnote w:type="continuationSeparator" w:id="0">
    <w:p w14:paraId="326CA3D0" w14:textId="77777777" w:rsidR="00642143" w:rsidRDefault="00642143"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American Typewriter">
    <w:charset w:val="00"/>
    <w:family w:val="auto"/>
    <w:pitch w:val="variable"/>
    <w:sig w:usb0="A000006F" w:usb1="00000019"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7C8F90AE" w14:textId="0B69F038" w:rsidR="00642143" w:rsidRDefault="00642143" w:rsidP="00205A60">
        <w:pPr>
          <w:pStyle w:val="Footer"/>
          <w:jc w:val="left"/>
        </w:pPr>
        <w:r>
          <w:rPr>
            <w:noProof/>
            <w:lang w:val="en-GB" w:eastAsia="en-GB"/>
          </w:rPr>
          <w:drawing>
            <wp:anchor distT="0" distB="0" distL="114300" distR="114300" simplePos="0" relativeHeight="251658240" behindDoc="1" locked="0" layoutInCell="1" allowOverlap="1" wp14:anchorId="7C8F90AF" wp14:editId="7C8F90B0">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fldChar w:fldCharType="begin"/>
        </w:r>
        <w:r>
          <w:instrText xml:space="preserve"> PAGE   \* MERGEFORMAT </w:instrText>
        </w:r>
        <w:r>
          <w:fldChar w:fldCharType="separate"/>
        </w:r>
        <w:r w:rsidR="00915BD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AFC4" w14:textId="77777777" w:rsidR="00642143" w:rsidRDefault="00642143" w:rsidP="00855982">
      <w:pPr>
        <w:spacing w:after="0" w:line="240" w:lineRule="auto"/>
      </w:pPr>
      <w:r>
        <w:separator/>
      </w:r>
    </w:p>
  </w:footnote>
  <w:footnote w:type="continuationSeparator" w:id="0">
    <w:p w14:paraId="3F4F5CB9" w14:textId="77777777" w:rsidR="00642143" w:rsidRDefault="00642143"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988"/>
    <w:multiLevelType w:val="hybridMultilevel"/>
    <w:tmpl w:val="B81691CC"/>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F3C74FA"/>
    <w:multiLevelType w:val="hybridMultilevel"/>
    <w:tmpl w:val="FB28C40E"/>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D619D"/>
    <w:multiLevelType w:val="hybridMultilevel"/>
    <w:tmpl w:val="2ADA514A"/>
    <w:lvl w:ilvl="0" w:tplc="D4207F86">
      <w:start w:val="3"/>
      <w:numFmt w:val="bullet"/>
      <w:lvlText w:val="-"/>
      <w:lvlJc w:val="left"/>
      <w:pPr>
        <w:ind w:left="720" w:hanging="360"/>
      </w:pPr>
      <w:rPr>
        <w:rFonts w:ascii="Helvetica Neue" w:eastAsia="American Typewriter" w:hAnsi="Helvetica Neu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2"/>
  </w:num>
  <w:num w:numId="14">
    <w:abstractNumId w:val="23"/>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7"/>
  </w:num>
  <w:num w:numId="29">
    <w:abstractNumId w:val="22"/>
  </w:num>
  <w:num w:numId="30">
    <w:abstractNumId w:val="21"/>
  </w:num>
  <w:num w:numId="31">
    <w:abstractNumId w:val="25"/>
  </w:num>
  <w:num w:numId="32">
    <w:abstractNumId w:val="11"/>
  </w:num>
  <w:num w:numId="33">
    <w:abstractNumId w:val="18"/>
  </w:num>
  <w:num w:numId="34">
    <w:abstractNumId w:val="19"/>
  </w:num>
  <w:num w:numId="35">
    <w:abstractNumId w:val="27"/>
  </w:num>
  <w:num w:numId="36">
    <w:abstractNumId w:val="20"/>
  </w:num>
  <w:num w:numId="37">
    <w:abstractNumId w:val="28"/>
  </w:num>
  <w:num w:numId="38">
    <w:abstractNumId w:val="26"/>
  </w:num>
  <w:num w:numId="39">
    <w:abstractNumId w:val="1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0518EE"/>
    <w:rsid w:val="00111FD3"/>
    <w:rsid w:val="001123A8"/>
    <w:rsid w:val="00112737"/>
    <w:rsid w:val="0011573A"/>
    <w:rsid w:val="001B3E9A"/>
    <w:rsid w:val="001C14CE"/>
    <w:rsid w:val="001D4362"/>
    <w:rsid w:val="001E624F"/>
    <w:rsid w:val="001F54DE"/>
    <w:rsid w:val="00205A60"/>
    <w:rsid w:val="00271B1C"/>
    <w:rsid w:val="00274909"/>
    <w:rsid w:val="002D1A8F"/>
    <w:rsid w:val="002F0F6B"/>
    <w:rsid w:val="002F3F2C"/>
    <w:rsid w:val="00363EDF"/>
    <w:rsid w:val="003A171B"/>
    <w:rsid w:val="003D1529"/>
    <w:rsid w:val="0041703E"/>
    <w:rsid w:val="0042243C"/>
    <w:rsid w:val="00423E75"/>
    <w:rsid w:val="004527E1"/>
    <w:rsid w:val="004C748A"/>
    <w:rsid w:val="00520A57"/>
    <w:rsid w:val="00532115"/>
    <w:rsid w:val="00542909"/>
    <w:rsid w:val="00571AFC"/>
    <w:rsid w:val="00577751"/>
    <w:rsid w:val="005C6A52"/>
    <w:rsid w:val="005F7487"/>
    <w:rsid w:val="00642143"/>
    <w:rsid w:val="00681951"/>
    <w:rsid w:val="00693A8A"/>
    <w:rsid w:val="006A2042"/>
    <w:rsid w:val="006A36EB"/>
    <w:rsid w:val="006C5A0A"/>
    <w:rsid w:val="006C79AB"/>
    <w:rsid w:val="006E6331"/>
    <w:rsid w:val="007833A7"/>
    <w:rsid w:val="007C6ECD"/>
    <w:rsid w:val="008517A3"/>
    <w:rsid w:val="00855982"/>
    <w:rsid w:val="009006C2"/>
    <w:rsid w:val="009144A9"/>
    <w:rsid w:val="00915BD4"/>
    <w:rsid w:val="0091726D"/>
    <w:rsid w:val="00980125"/>
    <w:rsid w:val="009B1D1F"/>
    <w:rsid w:val="009C20D9"/>
    <w:rsid w:val="009C4216"/>
    <w:rsid w:val="00A07003"/>
    <w:rsid w:val="00A10484"/>
    <w:rsid w:val="00A12369"/>
    <w:rsid w:val="00A15B7E"/>
    <w:rsid w:val="00A3086C"/>
    <w:rsid w:val="00A530F5"/>
    <w:rsid w:val="00A576D4"/>
    <w:rsid w:val="00A70898"/>
    <w:rsid w:val="00AC52CA"/>
    <w:rsid w:val="00B25B98"/>
    <w:rsid w:val="00BC01CA"/>
    <w:rsid w:val="00C06B86"/>
    <w:rsid w:val="00C155A4"/>
    <w:rsid w:val="00C210A7"/>
    <w:rsid w:val="00CD6019"/>
    <w:rsid w:val="00D0420F"/>
    <w:rsid w:val="00D405B4"/>
    <w:rsid w:val="00D40E42"/>
    <w:rsid w:val="00D53D89"/>
    <w:rsid w:val="00D82D1F"/>
    <w:rsid w:val="00DF4937"/>
    <w:rsid w:val="00E37579"/>
    <w:rsid w:val="00E72E15"/>
    <w:rsid w:val="00EA600D"/>
    <w:rsid w:val="00ED6306"/>
    <w:rsid w:val="00EE4902"/>
    <w:rsid w:val="00F50D51"/>
    <w:rsid w:val="00F57EBB"/>
    <w:rsid w:val="00FA0E7A"/>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8F9092"/>
  <w15:docId w15:val="{2C88E402-3EBE-43FA-9F23-3342D2D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8195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8195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681951"/>
    <w:pPr>
      <w:spacing w:after="0" w:line="240" w:lineRule="auto"/>
    </w:pPr>
    <w:rPr>
      <w:rFonts w:eastAsiaTheme="minorHAnsi"/>
      <w:sz w:val="24"/>
      <w:szCs w:val="24"/>
      <w:lang w:eastAsia="en-US"/>
    </w:rPr>
    <w:tblPr>
      <w:tblBorders>
        <w:top w:val="single" w:sz="4" w:space="0" w:color="3C3C3C" w:themeColor="text1"/>
        <w:left w:val="single" w:sz="4" w:space="0" w:color="3C3C3C" w:themeColor="text1"/>
        <w:bottom w:val="single" w:sz="4" w:space="0" w:color="3C3C3C" w:themeColor="text1"/>
        <w:right w:val="single" w:sz="4" w:space="0" w:color="3C3C3C" w:themeColor="text1"/>
        <w:insideH w:val="single" w:sz="4" w:space="0" w:color="3C3C3C" w:themeColor="text1"/>
        <w:insideV w:val="single" w:sz="4" w:space="0" w:color="3C3C3C" w:themeColor="text1"/>
      </w:tblBorders>
    </w:tblPr>
  </w:style>
  <w:style w:type="paragraph" w:styleId="ListParagraph">
    <w:name w:val="List Paragraph"/>
    <w:basedOn w:val="Normal"/>
    <w:uiPriority w:val="34"/>
    <w:qFormat/>
    <w:rsid w:val="00681951"/>
    <w:pPr>
      <w:spacing w:after="0" w:line="240" w:lineRule="auto"/>
      <w:ind w:left="720"/>
      <w:contextualSpacing/>
      <w:jc w:val="left"/>
    </w:pPr>
    <w:rPr>
      <w:rFonts w:eastAsiaTheme="minorHAnsi"/>
      <w:color w:val="auto"/>
      <w:sz w:val="24"/>
      <w:szCs w:val="24"/>
      <w:lang w:eastAsia="en-US"/>
    </w:rPr>
  </w:style>
  <w:style w:type="character" w:styleId="FootnoteReference">
    <w:name w:val="footnote reference"/>
    <w:basedOn w:val="DefaultParagraphFont"/>
    <w:uiPriority w:val="99"/>
    <w:unhideWhenUsed/>
    <w:rsid w:val="00EE4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67779">
      <w:bodyDiv w:val="1"/>
      <w:marLeft w:val="0"/>
      <w:marRight w:val="0"/>
      <w:marTop w:val="0"/>
      <w:marBottom w:val="0"/>
      <w:divBdr>
        <w:top w:val="none" w:sz="0" w:space="0" w:color="auto"/>
        <w:left w:val="none" w:sz="0" w:space="0" w:color="auto"/>
        <w:bottom w:val="none" w:sz="0" w:space="0" w:color="auto"/>
        <w:right w:val="none" w:sz="0" w:space="0" w:color="auto"/>
      </w:divBdr>
    </w:div>
    <w:div w:id="246505307">
      <w:bodyDiv w:val="1"/>
      <w:marLeft w:val="0"/>
      <w:marRight w:val="0"/>
      <w:marTop w:val="0"/>
      <w:marBottom w:val="0"/>
      <w:divBdr>
        <w:top w:val="none" w:sz="0" w:space="0" w:color="auto"/>
        <w:left w:val="none" w:sz="0" w:space="0" w:color="auto"/>
        <w:bottom w:val="none" w:sz="0" w:space="0" w:color="auto"/>
        <w:right w:val="none" w:sz="0" w:space="0" w:color="auto"/>
      </w:divBdr>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OECDYear xmlns="54c4cd27-f286-408f-9ce0-33c1e0f3ab39"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6EFE-12D5-4C5C-9EA5-C2E5D9B16C62}">
  <ds:schemaRefs>
    <ds:schemaRef ds:uri="http://schemas.microsoft.com/sharepoint/v3/contenttype/forms"/>
  </ds:schemaRefs>
</ds:datastoreItem>
</file>

<file path=customXml/itemProps2.xml><?xml version="1.0" encoding="utf-8"?>
<ds:datastoreItem xmlns:ds="http://schemas.openxmlformats.org/officeDocument/2006/customXml" ds:itemID="{1DC8CFB8-6632-4E6F-BFE0-9B9E339E2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D88D7-7E96-4E7A-B454-244BCF2F65A1}">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6C48C88B-E189-46B6-BA67-C2A659E9F91F}">
  <ds:schemaRefs>
    <ds:schemaRef ds:uri="Microsoft.SharePoint.Taxonomy.ContentTypeSync"/>
  </ds:schemaRefs>
</ds:datastoreItem>
</file>

<file path=customXml/itemProps5.xml><?xml version="1.0" encoding="utf-8"?>
<ds:datastoreItem xmlns:ds="http://schemas.openxmlformats.org/officeDocument/2006/customXml" ds:itemID="{63671810-3EF7-4C8E-BCBA-248ABE2BAB39}">
  <ds:schemaRefs>
    <ds:schemaRef ds:uri="http://schemas.microsoft.com/office/2006/metadata/properties"/>
    <ds:schemaRef ds:uri="375c99d1-ca6e-49b5-b969-bc8a239e4ffd"/>
    <ds:schemaRef ds:uri="54c4cd27-f286-408f-9ce0-33c1e0f3ab39"/>
    <ds:schemaRef ds:uri="18889a2b-0d37-4ff0-afeb-cbbf52875171"/>
    <ds:schemaRef ds:uri="http://schemas.microsoft.com/sharepoint/v4"/>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ca82dde9-3436-4d3d-bddd-d31447390034"/>
    <ds:schemaRef ds:uri="http://purl.org/dc/elements/1.1/"/>
    <ds:schemaRef ds:uri="http://www.w3.org/XML/1998/namespace"/>
    <ds:schemaRef ds:uri="http://purl.org/dc/dcmitype/"/>
  </ds:schemaRefs>
</ds:datastoreItem>
</file>

<file path=customXml/itemProps6.xml><?xml version="1.0" encoding="utf-8"?>
<ds:datastoreItem xmlns:ds="http://schemas.openxmlformats.org/officeDocument/2006/customXml" ds:itemID="{B4C16550-97F4-4C4A-8E50-FA8D7635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218</TotalTime>
  <Pages>9</Pages>
  <Words>1163</Words>
  <Characters>6994</Characters>
  <Application>Microsoft Office Word</Application>
  <DocSecurity>0</DocSecurity>
  <Lines>874</Lines>
  <Paragraphs>263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Liste de contrôle:                             Contrôle Qualité de Conformité</vt:lpstr>
      <vt:lpstr>Liste de contrôle:                             Examen de conformité</vt:lpstr>
    </vt:vector>
  </TitlesOfParts>
  <Company>MAPS</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Liste de contrôle -                            Contrôle Qualité de Conformité</dc:title>
  <dc:subject>2021</dc:subject>
  <dc:creator>Marie Mantopoulos</dc:creator>
  <cp:lastModifiedBy>PILATI Elisabetta, GOV/IPP</cp:lastModifiedBy>
  <cp:revision>16</cp:revision>
  <cp:lastPrinted>2018-03-09T18:15:00Z</cp:lastPrinted>
  <dcterms:created xsi:type="dcterms:W3CDTF">2019-03-07T18:03:00Z</dcterms:created>
  <dcterms:modified xsi:type="dcterms:W3CDTF">2022-05-13T14:04:00Z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ies>
</file>