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4548656"/>
        <w:docPartObj>
          <w:docPartGallery w:val="Cover Pages"/>
          <w:docPartUnique/>
        </w:docPartObj>
      </w:sdtPr>
      <w:sdtEndPr/>
      <w:sdtContent>
        <w:p w14:paraId="05412E03" w14:textId="772C51EE" w:rsidR="0041703E" w:rsidRDefault="009C20D9">
          <w:r>
            <w:rPr>
              <w:noProof/>
              <w:lang w:val="en-GB" w:eastAsia="en-GB"/>
            </w:rPr>
            <mc:AlternateContent>
              <mc:Choice Requires="wps">
                <w:drawing>
                  <wp:anchor distT="0" distB="0" distL="114300" distR="114300" simplePos="0" relativeHeight="251656704" behindDoc="1" locked="0" layoutInCell="1" allowOverlap="1" wp14:anchorId="05412E15" wp14:editId="05412E16">
                    <wp:simplePos x="0" y="0"/>
                    <wp:positionH relativeFrom="column">
                      <wp:posOffset>-450574</wp:posOffset>
                    </wp:positionH>
                    <wp:positionV relativeFrom="paragraph">
                      <wp:posOffset>-477078</wp:posOffset>
                    </wp:positionV>
                    <wp:extent cx="6858000" cy="5459895"/>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5459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color w:val="808080" w:themeColor="text1" w:themeTint="A6"/>
                                    <w:sz w:val="72"/>
                                    <w:szCs w:val="72"/>
                                    <w:lang w:val="fr-FR"/>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5412E22" w14:textId="4E9E2F33" w:rsidR="0041703E" w:rsidRPr="00374CFA" w:rsidRDefault="007F5270">
                                    <w:pPr>
                                      <w:pStyle w:val="NoSpacing"/>
                                      <w:pBdr>
                                        <w:bottom w:val="single" w:sz="6" w:space="4" w:color="9D9D9D" w:themeColor="text1" w:themeTint="80"/>
                                      </w:pBdr>
                                      <w:rPr>
                                        <w:rFonts w:eastAsiaTheme="majorEastAsia" w:cstheme="majorBidi"/>
                                        <w:color w:val="808080" w:themeColor="text1" w:themeTint="A6"/>
                                        <w:sz w:val="72"/>
                                        <w:szCs w:val="72"/>
                                        <w:lang w:val="fr-FR"/>
                                      </w:rPr>
                                    </w:pPr>
                                    <w:r>
                                      <w:rPr>
                                        <w:rFonts w:eastAsiaTheme="majorEastAsia" w:cstheme="majorBidi"/>
                                        <w:color w:val="808080" w:themeColor="text1" w:themeTint="A6"/>
                                        <w:sz w:val="72"/>
                                        <w:szCs w:val="72"/>
                                        <w:lang w:val="fr-FR"/>
                                      </w:rPr>
                                      <w:t xml:space="preserve">Liste de contrôle:                    Documents de </w:t>
                                    </w:r>
                                    <w:r w:rsidR="00033144">
                                      <w:rPr>
                                        <w:rFonts w:eastAsiaTheme="majorEastAsia" w:cstheme="majorBidi"/>
                                        <w:color w:val="808080" w:themeColor="text1" w:themeTint="A6"/>
                                        <w:sz w:val="72"/>
                                        <w:szCs w:val="72"/>
                                        <w:lang w:val="fr-FR"/>
                                      </w:rPr>
                                      <w:t>base</w:t>
                                    </w:r>
                                  </w:p>
                                </w:sdtContent>
                              </w:sdt>
                              <w:sdt>
                                <w:sdtPr>
                                  <w:rPr>
                                    <w:caps/>
                                    <w:color w:val="3C3C3C" w:themeColor="text2"/>
                                    <w:sz w:val="36"/>
                                    <w:szCs w:val="36"/>
                                    <w:lang w:val="fr-FR"/>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5412E23" w14:textId="1B63CAFF" w:rsidR="0041703E" w:rsidRPr="00374CFA" w:rsidRDefault="00531E41">
                                    <w:pPr>
                                      <w:pStyle w:val="NoSpacing"/>
                                      <w:spacing w:before="240"/>
                                      <w:rPr>
                                        <w:caps/>
                                        <w:color w:val="3C3C3C" w:themeColor="text2"/>
                                        <w:sz w:val="36"/>
                                        <w:szCs w:val="36"/>
                                        <w:lang w:val="fr-FR"/>
                                      </w:rPr>
                                    </w:pPr>
                                    <w:r>
                                      <w:rPr>
                                        <w:caps/>
                                        <w:color w:val="3C3C3C" w:themeColor="text2"/>
                                        <w:sz w:val="36"/>
                                        <w:szCs w:val="36"/>
                                        <w:lang w:val="fr-FR"/>
                                      </w:rPr>
                                      <w:t>2021</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412E15" id="_x0000_t202" coordsize="21600,21600" o:spt="202" path="m,l,21600r21600,l21600,xe">
                    <v:stroke joinstyle="miter"/>
                    <v:path gradientshapeok="t" o:connecttype="rect"/>
                  </v:shapetype>
                  <v:shape id="Text Box 122" o:spid="_x0000_s1026" type="#_x0000_t202" style="position:absolute;left:0;text-align:left;margin-left:-35.5pt;margin-top:-37.55pt;width:540pt;height:429.9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" filled="f" stroked="f" strokeweight=".5pt">
                    <v:textbox inset="36pt,36pt,36pt,36pt">
                      <w:txbxContent>
                        <w:sdt>
                          <w:sdtPr>
                            <w:rPr>
                              <w:rFonts w:eastAsiaTheme="majorEastAsia" w:cstheme="majorBidi"/>
                              <w:color w:val="808080" w:themeColor="text1" w:themeTint="A6"/>
                              <w:sz w:val="72"/>
                              <w:szCs w:val="72"/>
                              <w:lang w:val="fr-FR"/>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05412E22" w14:textId="4E9E2F33" w:rsidR="0041703E" w:rsidRPr="00374CFA" w:rsidRDefault="007F5270">
                              <w:pPr>
                                <w:pStyle w:val="NoSpacing"/>
                                <w:pBdr>
                                  <w:bottom w:val="single" w:sz="6" w:space="4" w:color="9D9D9D" w:themeColor="text1" w:themeTint="80"/>
                                </w:pBdr>
                                <w:rPr>
                                  <w:rFonts w:eastAsiaTheme="majorEastAsia" w:cstheme="majorBidi"/>
                                  <w:color w:val="808080" w:themeColor="text1" w:themeTint="A6"/>
                                  <w:sz w:val="72"/>
                                  <w:szCs w:val="72"/>
                                  <w:lang w:val="fr-FR"/>
                                </w:rPr>
                              </w:pPr>
                              <w:r>
                                <w:rPr>
                                  <w:rFonts w:eastAsiaTheme="majorEastAsia" w:cstheme="majorBidi"/>
                                  <w:color w:val="808080" w:themeColor="text1" w:themeTint="A6"/>
                                  <w:sz w:val="72"/>
                                  <w:szCs w:val="72"/>
                                  <w:lang w:val="fr-FR"/>
                                </w:rPr>
                                <w:t xml:space="preserve">Liste de contrôle:                    Documents de </w:t>
                              </w:r>
                              <w:r w:rsidR="00033144">
                                <w:rPr>
                                  <w:rFonts w:eastAsiaTheme="majorEastAsia" w:cstheme="majorBidi"/>
                                  <w:color w:val="808080" w:themeColor="text1" w:themeTint="A6"/>
                                  <w:sz w:val="72"/>
                                  <w:szCs w:val="72"/>
                                  <w:lang w:val="fr-FR"/>
                                </w:rPr>
                                <w:t>base</w:t>
                              </w:r>
                            </w:p>
                          </w:sdtContent>
                        </w:sdt>
                        <w:sdt>
                          <w:sdtPr>
                            <w:rPr>
                              <w:caps/>
                              <w:color w:val="3C3C3C" w:themeColor="text2"/>
                              <w:sz w:val="36"/>
                              <w:szCs w:val="36"/>
                              <w:lang w:val="fr-FR"/>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5412E23" w14:textId="1B63CAFF" w:rsidR="0041703E" w:rsidRPr="00374CFA" w:rsidRDefault="00531E41">
                              <w:pPr>
                                <w:pStyle w:val="NoSpacing"/>
                                <w:spacing w:before="240"/>
                                <w:rPr>
                                  <w:caps/>
                                  <w:color w:val="3C3C3C" w:themeColor="text2"/>
                                  <w:sz w:val="36"/>
                                  <w:szCs w:val="36"/>
                                  <w:lang w:val="fr-FR"/>
                                </w:rPr>
                              </w:pPr>
                              <w:r>
                                <w:rPr>
                                  <w:caps/>
                                  <w:color w:val="3C3C3C" w:themeColor="text2"/>
                                  <w:sz w:val="36"/>
                                  <w:szCs w:val="36"/>
                                  <w:lang w:val="fr-FR"/>
                                </w:rPr>
                                <w:t>2021</w:t>
                              </w:r>
                            </w:p>
                          </w:sdtContent>
                        </w:sdt>
                      </w:txbxContent>
                    </v:textbox>
                  </v:shape>
                </w:pict>
              </mc:Fallback>
            </mc:AlternateContent>
          </w:r>
          <w:r w:rsidR="00374CFA">
            <w:rPr>
              <w:noProof/>
              <w:lang w:val="en-GB" w:eastAsia="en-GB"/>
            </w:rPr>
            <w:drawing>
              <wp:inline distT="0" distB="0" distL="0" distR="0" wp14:anchorId="7A5015C9" wp14:editId="76B85A64">
                <wp:extent cx="6090249" cy="1078865"/>
                <wp:effectExtent l="0" t="0" r="6350" b="6985"/>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2"/>
                        <a:stretch>
                          <a:fillRect/>
                        </a:stretch>
                      </pic:blipFill>
                      <pic:spPr>
                        <a:xfrm>
                          <a:off x="0" y="0"/>
                          <a:ext cx="6094611" cy="1079638"/>
                        </a:xfrm>
                        <a:prstGeom prst="rect">
                          <a:avLst/>
                        </a:prstGeom>
                      </pic:spPr>
                    </pic:pic>
                  </a:graphicData>
                </a:graphic>
              </wp:inline>
            </w:drawing>
          </w:r>
        </w:p>
        <w:p w14:paraId="05412E04" w14:textId="77777777" w:rsidR="0041703E" w:rsidRPr="009C20D9" w:rsidRDefault="009C20D9">
          <w:r>
            <w:rPr>
              <w:noProof/>
              <w:lang w:val="en-GB" w:eastAsia="en-GB"/>
            </w:rPr>
            <w:drawing>
              <wp:anchor distT="0" distB="0" distL="114300" distR="114300" simplePos="0" relativeHeight="251659776" behindDoc="0" locked="0" layoutInCell="1" allowOverlap="1" wp14:anchorId="05412E19" wp14:editId="05412E1A">
                <wp:simplePos x="0" y="0"/>
                <wp:positionH relativeFrom="margin">
                  <wp:posOffset>1576180</wp:posOffset>
                </wp:positionH>
                <wp:positionV relativeFrom="paragraph">
                  <wp:posOffset>3515995</wp:posOffset>
                </wp:positionV>
                <wp:extent cx="4663042" cy="4665035"/>
                <wp:effectExtent l="0" t="0" r="444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MAPS-04.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63042" cy="4665035"/>
                        </a:xfrm>
                        <a:prstGeom prst="rect">
                          <a:avLst/>
                        </a:prstGeom>
                      </pic:spPr>
                    </pic:pic>
                  </a:graphicData>
                </a:graphic>
                <wp14:sizeRelH relativeFrom="margin">
                  <wp14:pctWidth>0</wp14:pctWidth>
                </wp14:sizeRelH>
                <wp14:sizeRelV relativeFrom="margin">
                  <wp14:pctHeight>0</wp14:pctHeight>
                </wp14:sizeRelV>
              </wp:anchor>
            </w:drawing>
          </w:r>
          <w:r w:rsidR="0041703E">
            <w:br w:type="page"/>
          </w:r>
        </w:p>
      </w:sdtContent>
    </w:sdt>
    <w:p w14:paraId="407D2F69" w14:textId="61A466F8" w:rsidR="007E21D2" w:rsidRDefault="007E21D2" w:rsidP="007E21D2">
      <w:r w:rsidRPr="00EC4895">
        <w:rPr>
          <w:noProof/>
          <w:lang w:val="en-GB" w:eastAsia="en-GB"/>
        </w:rPr>
        <w:lastRenderedPageBreak/>
        <mc:AlternateContent>
          <mc:Choice Requires="wps">
            <w:drawing>
              <wp:anchor distT="182880" distB="182880" distL="182880" distR="182880" simplePos="0" relativeHeight="251665408" behindDoc="0" locked="0" layoutInCell="1" allowOverlap="1" wp14:anchorId="454DBF41" wp14:editId="6C587FA9">
                <wp:simplePos x="0" y="0"/>
                <wp:positionH relativeFrom="margin">
                  <wp:posOffset>-9525</wp:posOffset>
                </wp:positionH>
                <wp:positionV relativeFrom="margin">
                  <wp:posOffset>257175</wp:posOffset>
                </wp:positionV>
                <wp:extent cx="5942965" cy="5829300"/>
                <wp:effectExtent l="0" t="0" r="635" b="0"/>
                <wp:wrapSquare wrapText="bothSides"/>
                <wp:docPr id="117" name="Snip Single Corner Rectangle 117"/>
                <wp:cNvGraphicFramePr/>
                <a:graphic xmlns:a="http://schemas.openxmlformats.org/drawingml/2006/main">
                  <a:graphicData uri="http://schemas.microsoft.com/office/word/2010/wordprocessingShape">
                    <wps:wsp>
                      <wps:cNvSpPr/>
                      <wps:spPr>
                        <a:xfrm>
                          <a:off x="0" y="0"/>
                          <a:ext cx="5942965" cy="5829300"/>
                        </a:xfrm>
                        <a:prstGeom prst="snip1Rect">
                          <a:avLst/>
                        </a:prstGeom>
                        <a:solidFill>
                          <a:schemeClr val="accent2"/>
                        </a:solidFill>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7B159FCB" w14:textId="77777777" w:rsidR="007E21D2" w:rsidRPr="00FC3462" w:rsidRDefault="007E21D2" w:rsidP="007E21D2">
                            <w:pPr>
                              <w:rPr>
                                <w:caps/>
                                <w:color w:val="FFFFFF" w:themeColor="background1"/>
                                <w:lang w:val="fr-FR"/>
                              </w:rPr>
                            </w:pPr>
                            <w:r w:rsidRPr="00FC3462">
                              <w:rPr>
                                <w:b/>
                                <w:caps/>
                                <w:color w:val="FFFFFF" w:themeColor="background1"/>
                                <w:lang w:val="fr-FR"/>
                              </w:rPr>
                              <w:t>INTRODUCTION</w:t>
                            </w:r>
                            <w:r w:rsidRPr="00FC3462">
                              <w:rPr>
                                <w:caps/>
                                <w:color w:val="FFFFFF" w:themeColor="background1"/>
                                <w:lang w:val="fr-FR"/>
                              </w:rPr>
                              <w:t xml:space="preserve"> </w:t>
                            </w:r>
                          </w:p>
                          <w:p w14:paraId="07A031E0" w14:textId="45F2844B" w:rsidR="007E21D2" w:rsidRPr="00FC3462" w:rsidRDefault="007B2532" w:rsidP="007E21D2">
                            <w:pPr>
                              <w:rPr>
                                <w:color w:val="FFFFFF" w:themeColor="background1"/>
                                <w:lang w:val="fr-FR"/>
                              </w:rPr>
                            </w:pPr>
                            <w:r w:rsidRPr="00FC3462">
                              <w:rPr>
                                <w:color w:val="FFFFFF" w:themeColor="background1"/>
                                <w:lang w:val="fr-FR"/>
                              </w:rPr>
                              <w:t xml:space="preserve">La Méthodologie d'évaluation des systèmes de passation des marchés </w:t>
                            </w:r>
                            <w:r w:rsidR="007E21D2" w:rsidRPr="00FC3462">
                              <w:rPr>
                                <w:color w:val="FFFFFF" w:themeColor="background1"/>
                                <w:lang w:val="fr-FR"/>
                              </w:rPr>
                              <w:t>(MAPS)</w:t>
                            </w:r>
                            <w:r w:rsidR="007E21D2" w:rsidRPr="00FC3462">
                              <w:rPr>
                                <w:color w:val="FFFFFF" w:themeColor="background1"/>
                                <w:vertAlign w:val="superscript"/>
                                <w:lang w:val="fr-FR"/>
                              </w:rPr>
                              <w:footnoteRef/>
                            </w:r>
                            <w:r w:rsidRPr="00FC3462">
                              <w:rPr>
                                <w:color w:val="FFFFFF" w:themeColor="background1"/>
                                <w:lang w:val="fr-FR"/>
                              </w:rPr>
                              <w:t xml:space="preserve"> </w:t>
                            </w:r>
                            <w:r w:rsidR="00531E41">
                              <w:rPr>
                                <w:color w:val="FFFFFF" w:themeColor="background1"/>
                                <w:lang w:val="fr-FR"/>
                              </w:rPr>
                              <w:t>comprend un</w:t>
                            </w:r>
                            <w:r w:rsidR="00D62E8B" w:rsidRPr="00FC3462">
                              <w:rPr>
                                <w:color w:val="FFFFFF" w:themeColor="background1"/>
                                <w:lang w:val="fr-FR"/>
                              </w:rPr>
                              <w:t xml:space="preserve"> certain nombre de modèles et de listes de contrôle élaborés pour faciliter l'application de la méthodologie.</w:t>
                            </w:r>
                          </w:p>
                          <w:p w14:paraId="27A60CE8" w14:textId="4352FED6" w:rsidR="007E21D2" w:rsidRPr="00FC3462" w:rsidRDefault="002C7CB3" w:rsidP="007E21D2">
                            <w:pPr>
                              <w:rPr>
                                <w:caps/>
                                <w:color w:val="FFFFFF" w:themeColor="background1"/>
                                <w:lang w:val="fr-FR"/>
                              </w:rPr>
                            </w:pPr>
                            <w:r w:rsidRPr="00FC3462">
                              <w:rPr>
                                <w:b/>
                                <w:caps/>
                                <w:color w:val="FFFFFF" w:themeColor="background1"/>
                                <w:lang w:val="fr-FR"/>
                              </w:rPr>
                              <w:t>OBJET</w:t>
                            </w:r>
                            <w:r w:rsidR="007E21D2" w:rsidRPr="00FC3462">
                              <w:rPr>
                                <w:b/>
                                <w:caps/>
                                <w:color w:val="FFFFFF" w:themeColor="background1"/>
                                <w:lang w:val="fr-FR"/>
                              </w:rPr>
                              <w:t xml:space="preserve"> </w:t>
                            </w:r>
                          </w:p>
                          <w:p w14:paraId="2849F268" w14:textId="38F881E9" w:rsidR="007E21D2" w:rsidRPr="00FC3462" w:rsidRDefault="002C7CB3" w:rsidP="007E21D2">
                            <w:pPr>
                              <w:rPr>
                                <w:color w:val="FFFFFF" w:themeColor="background1"/>
                                <w:lang w:val="fr-FR"/>
                              </w:rPr>
                            </w:pPr>
                            <w:r w:rsidRPr="00FC3462">
                              <w:rPr>
                                <w:color w:val="FFFFFF" w:themeColor="background1"/>
                                <w:lang w:val="fr-FR"/>
                              </w:rPr>
                              <w:t>Ce modèle fournit une liste des documents habituellement nécessaires à la préparation et à la réalisation d'une évaluation de la MAPS. Il vise à rationaliser le processus de collecte des données et à soutenir l'avancement de la recherche.</w:t>
                            </w:r>
                          </w:p>
                          <w:p w14:paraId="7F71BAD1" w14:textId="5787433F" w:rsidR="002C7CB3" w:rsidRPr="00FC3462" w:rsidRDefault="002C7CB3" w:rsidP="002C7CB3">
                            <w:pPr>
                              <w:rPr>
                                <w:color w:val="FFFFFF" w:themeColor="background1"/>
                                <w:lang w:val="fr-FR"/>
                              </w:rPr>
                            </w:pPr>
                            <w:r w:rsidRPr="00FC3462">
                              <w:rPr>
                                <w:color w:val="FFFFFF" w:themeColor="background1"/>
                                <w:lang w:val="fr-FR"/>
                              </w:rPr>
                              <w:t>En particulier, il peut être utilisé par l'évaluateur pour identifier les documents et les données qui sont accessibles au public, par exemple : des indices internationaux ; des informations sur l</w:t>
                            </w:r>
                            <w:r w:rsidR="0070015B" w:rsidRPr="00FC3462">
                              <w:rPr>
                                <w:color w:val="FFFFFF" w:themeColor="background1"/>
                                <w:lang w:val="fr-FR"/>
                              </w:rPr>
                              <w:t>es adhésions internationales ; d</w:t>
                            </w:r>
                            <w:r w:rsidRPr="00FC3462">
                              <w:rPr>
                                <w:color w:val="FFFFFF" w:themeColor="background1"/>
                                <w:lang w:val="fr-FR"/>
                              </w:rPr>
                              <w:t xml:space="preserve">es politiques, lois, réglementations et autres documents nationaux relatifs aux marchés publics, aux procédures et contrôles financiers, à la lutte anti-corruption et autres, publiés sur les sites </w:t>
                            </w:r>
                            <w:r w:rsidR="0070015B" w:rsidRPr="00FC3462">
                              <w:rPr>
                                <w:color w:val="FFFFFF" w:themeColor="background1"/>
                                <w:lang w:val="fr-FR"/>
                              </w:rPr>
                              <w:t>internet</w:t>
                            </w:r>
                            <w:r w:rsidRPr="00FC3462">
                              <w:rPr>
                                <w:color w:val="FFFFFF" w:themeColor="background1"/>
                                <w:lang w:val="fr-FR"/>
                              </w:rPr>
                              <w:t xml:space="preserve"> gouvernementaux ; des informations complémentaires publiées par le secteur privé ou les organisations de la société civile.</w:t>
                            </w:r>
                            <w:r w:rsidRPr="00FC3462">
                              <w:rPr>
                                <w:lang w:val="fr-FR"/>
                              </w:rPr>
                              <w:t xml:space="preserve"> </w:t>
                            </w:r>
                          </w:p>
                          <w:p w14:paraId="6F5F3779" w14:textId="479E34B9" w:rsidR="007E21D2" w:rsidRPr="00FC3462" w:rsidRDefault="0070015B" w:rsidP="007E21D2">
                            <w:pPr>
                              <w:rPr>
                                <w:color w:val="FFFFFF" w:themeColor="background1"/>
                                <w:lang w:val="fr-FR"/>
                              </w:rPr>
                            </w:pPr>
                            <w:r w:rsidRPr="00FC3462">
                              <w:rPr>
                                <w:color w:val="FFFFFF" w:themeColor="background1"/>
                                <w:lang w:val="fr-FR"/>
                              </w:rPr>
                              <w:t>Il peut également être utilisé par les responsables du pays pour donner des conseils à l'équipe d'évaluation, identifier et rassembler les documents qui ne sont pas accessibles au public, et partager ces documents avec l'équipe d'évaluation en temps utile pour assurer une mise en œuvre harmonieuse de l'évaluation. Les documents énumérés sous l'indicateur 9 (Pratiques en matière de passation des marchés), en particulier les dossiers types de marchés publics, devraient être disponibles sur place une fois l'évaluation commencée. L'approche d'échantillonnage et les détails sur la façon dont l'examen des dossiers sera organisé devraient être convenus au cours de la phase de préparation.</w:t>
                            </w:r>
                          </w:p>
                          <w:p w14:paraId="181F6343" w14:textId="52958493" w:rsidR="00531E41" w:rsidRPr="00531E41" w:rsidRDefault="00531E41" w:rsidP="00531E41">
                            <w:pPr>
                              <w:rPr>
                                <w:color w:val="FFFFFF" w:themeColor="background1"/>
                                <w:sz w:val="24"/>
                                <w:szCs w:val="28"/>
                                <w:lang w:val="fr-FR"/>
                              </w:rPr>
                            </w:pPr>
                            <w:r w:rsidRPr="007849A9">
                              <w:rPr>
                                <w:rStyle w:val="FootnoteReference"/>
                                <w:color w:val="FFFFFF" w:themeColor="background1"/>
                                <w:sz w:val="18"/>
                              </w:rPr>
                              <w:footnoteRef/>
                            </w:r>
                            <w:r w:rsidRPr="00531E41">
                              <w:rPr>
                                <w:color w:val="FFFFFF" w:themeColor="background1"/>
                                <w:sz w:val="18"/>
                                <w:lang w:val="fr-FR"/>
                              </w:rPr>
                              <w:t xml:space="preserve"> Méthodologie d’évaluation des systèmes de passation des marchés (MAPS)</w:t>
                            </w:r>
                            <w:r>
                              <w:rPr>
                                <w:color w:val="FFFFFF" w:themeColor="background1"/>
                                <w:sz w:val="18"/>
                                <w:lang w:val="fr-FR"/>
                              </w:rPr>
                              <w:t xml:space="preserve">, Version </w:t>
                            </w:r>
                            <w:r w:rsidRPr="00531E41">
                              <w:rPr>
                                <w:color w:val="FFFFFF" w:themeColor="background1"/>
                                <w:sz w:val="18"/>
                                <w:lang w:val="fr-FR"/>
                              </w:rPr>
                              <w:t>2018</w:t>
                            </w:r>
                          </w:p>
                          <w:p w14:paraId="5B182D5A" w14:textId="77777777" w:rsidR="002C7CB3" w:rsidRPr="00531E41" w:rsidRDefault="002C7CB3" w:rsidP="007E21D2">
                            <w:pPr>
                              <w:rPr>
                                <w:color w:val="FFFFFF" w:themeColor="background1"/>
                                <w:lang w:val="fr-FR"/>
                              </w:rPr>
                            </w:pPr>
                          </w:p>
                          <w:p w14:paraId="32E01152" w14:textId="77777777" w:rsidR="007E21D2" w:rsidRPr="00531E41" w:rsidRDefault="007E21D2" w:rsidP="007E21D2">
                            <w:pPr>
                              <w:rPr>
                                <w:i/>
                                <w:caps/>
                                <w:color w:val="FFFFFF" w:themeColor="background1"/>
                                <w:sz w:val="24"/>
                                <w:szCs w:val="28"/>
                                <w:lang w:val="fr-FR"/>
                              </w:rPr>
                            </w:pPr>
                          </w:p>
                          <w:p w14:paraId="59055413" w14:textId="77777777" w:rsidR="007E21D2" w:rsidRPr="00531E41" w:rsidRDefault="007E21D2" w:rsidP="007E21D2">
                            <w:pPr>
                              <w:rPr>
                                <w:color w:val="FFFFFF" w:themeColor="background1"/>
                                <w:sz w:val="24"/>
                                <w:szCs w:val="28"/>
                                <w:lang w:val="en-GB"/>
                              </w:rPr>
                            </w:pPr>
                            <w:r w:rsidRPr="00FC3462">
                              <w:rPr>
                                <w:rStyle w:val="FootnoteReference"/>
                                <w:color w:val="FFFFFF" w:themeColor="background1"/>
                                <w:sz w:val="18"/>
                                <w:lang w:val="fr-FR"/>
                              </w:rPr>
                              <w:footnoteRef/>
                            </w:r>
                            <w:r w:rsidRPr="00531E41">
                              <w:rPr>
                                <w:color w:val="FFFFFF" w:themeColor="background1"/>
                                <w:sz w:val="18"/>
                                <w:lang w:val="en-GB"/>
                              </w:rPr>
                              <w:t xml:space="preserve"> Methodology for Assessing Procurement Systems (MAPS), Version of September 2017</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DBF41" id="Snip Single Corner Rectangle 117" o:spid="_x0000_s1027" style="position:absolute;left:0;text-align:left;margin-left:-.75pt;margin-top:20.25pt;width:467.95pt;height:459pt;z-index:251665408;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5942965,5829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" adj="-11796480,,5400" path="m,l4971396,r971569,971569l5942965,5829300,,5829300,,xe" fillcolor="#0dab7e [3205]" stroked="f" strokeweight="1pt">
                <v:stroke joinstyle="miter"/>
                <v:formulas/>
                <v:path arrowok="t" o:connecttype="custom" o:connectlocs="0,0;4971396,0;5942965,971569;5942965,5829300;0,5829300;0,0" o:connectangles="0,0,0,0,0,0" textboxrect="0,0,5942965,5829300"/>
                <v:textbox inset="10.8pt,7.2pt,,7.2pt">
                  <w:txbxContent>
                    <w:p w14:paraId="7B159FCB" w14:textId="77777777" w:rsidR="007E21D2" w:rsidRPr="00FC3462" w:rsidRDefault="007E21D2" w:rsidP="007E21D2">
                      <w:pPr>
                        <w:rPr>
                          <w:caps/>
                          <w:color w:val="FFFFFF" w:themeColor="background1"/>
                          <w:lang w:val="fr-FR"/>
                        </w:rPr>
                      </w:pPr>
                      <w:r w:rsidRPr="00FC3462">
                        <w:rPr>
                          <w:b/>
                          <w:caps/>
                          <w:color w:val="FFFFFF" w:themeColor="background1"/>
                          <w:lang w:val="fr-FR"/>
                        </w:rPr>
                        <w:t>INTRODUCTION</w:t>
                      </w:r>
                      <w:r w:rsidRPr="00FC3462">
                        <w:rPr>
                          <w:caps/>
                          <w:color w:val="FFFFFF" w:themeColor="background1"/>
                          <w:lang w:val="fr-FR"/>
                        </w:rPr>
                        <w:t xml:space="preserve"> </w:t>
                      </w:r>
                    </w:p>
                    <w:p w14:paraId="07A031E0" w14:textId="45F2844B" w:rsidR="007E21D2" w:rsidRPr="00FC3462" w:rsidRDefault="007B2532" w:rsidP="007E21D2">
                      <w:pPr>
                        <w:rPr>
                          <w:color w:val="FFFFFF" w:themeColor="background1"/>
                          <w:lang w:val="fr-FR"/>
                        </w:rPr>
                      </w:pPr>
                      <w:r w:rsidRPr="00FC3462">
                        <w:rPr>
                          <w:color w:val="FFFFFF" w:themeColor="background1"/>
                          <w:lang w:val="fr-FR"/>
                        </w:rPr>
                        <w:t xml:space="preserve">La Méthodologie d'évaluation des systèmes de passation des marchés </w:t>
                      </w:r>
                      <w:r w:rsidR="007E21D2" w:rsidRPr="00FC3462">
                        <w:rPr>
                          <w:color w:val="FFFFFF" w:themeColor="background1"/>
                          <w:lang w:val="fr-FR"/>
                        </w:rPr>
                        <w:t>(MAPS)</w:t>
                      </w:r>
                      <w:r w:rsidR="007E21D2" w:rsidRPr="00FC3462">
                        <w:rPr>
                          <w:color w:val="FFFFFF" w:themeColor="background1"/>
                          <w:vertAlign w:val="superscript"/>
                          <w:lang w:val="fr-FR"/>
                        </w:rPr>
                        <w:footnoteRef/>
                      </w:r>
                      <w:r w:rsidRPr="00FC3462">
                        <w:rPr>
                          <w:color w:val="FFFFFF" w:themeColor="background1"/>
                          <w:lang w:val="fr-FR"/>
                        </w:rPr>
                        <w:t xml:space="preserve"> </w:t>
                      </w:r>
                      <w:r w:rsidR="00531E41">
                        <w:rPr>
                          <w:color w:val="FFFFFF" w:themeColor="background1"/>
                          <w:lang w:val="fr-FR"/>
                        </w:rPr>
                        <w:t>comprend un</w:t>
                      </w:r>
                      <w:r w:rsidR="00D62E8B" w:rsidRPr="00FC3462">
                        <w:rPr>
                          <w:color w:val="FFFFFF" w:themeColor="background1"/>
                          <w:lang w:val="fr-FR"/>
                        </w:rPr>
                        <w:t xml:space="preserve"> certain nombre de modèles et de listes de contrôle élaborés pour faciliter l'application de la méthodologie.</w:t>
                      </w:r>
                    </w:p>
                    <w:p w14:paraId="27A60CE8" w14:textId="4352FED6" w:rsidR="007E21D2" w:rsidRPr="00FC3462" w:rsidRDefault="002C7CB3" w:rsidP="007E21D2">
                      <w:pPr>
                        <w:rPr>
                          <w:caps/>
                          <w:color w:val="FFFFFF" w:themeColor="background1"/>
                          <w:lang w:val="fr-FR"/>
                        </w:rPr>
                      </w:pPr>
                      <w:r w:rsidRPr="00FC3462">
                        <w:rPr>
                          <w:b/>
                          <w:caps/>
                          <w:color w:val="FFFFFF" w:themeColor="background1"/>
                          <w:lang w:val="fr-FR"/>
                        </w:rPr>
                        <w:t>OBJET</w:t>
                      </w:r>
                      <w:r w:rsidR="007E21D2" w:rsidRPr="00FC3462">
                        <w:rPr>
                          <w:b/>
                          <w:caps/>
                          <w:color w:val="FFFFFF" w:themeColor="background1"/>
                          <w:lang w:val="fr-FR"/>
                        </w:rPr>
                        <w:t xml:space="preserve"> </w:t>
                      </w:r>
                    </w:p>
                    <w:p w14:paraId="2849F268" w14:textId="38F881E9" w:rsidR="007E21D2" w:rsidRPr="00FC3462" w:rsidRDefault="002C7CB3" w:rsidP="007E21D2">
                      <w:pPr>
                        <w:rPr>
                          <w:color w:val="FFFFFF" w:themeColor="background1"/>
                          <w:lang w:val="fr-FR"/>
                        </w:rPr>
                      </w:pPr>
                      <w:r w:rsidRPr="00FC3462">
                        <w:rPr>
                          <w:color w:val="FFFFFF" w:themeColor="background1"/>
                          <w:lang w:val="fr-FR"/>
                        </w:rPr>
                        <w:t>Ce modèle fournit une liste des documents habituellement nécessaires à la préparation et à la réalisation d'une évaluation de la MAPS. Il vise à rationaliser le processus de collecte des données et à soutenir l'avancement de la recherche.</w:t>
                      </w:r>
                    </w:p>
                    <w:p w14:paraId="7F71BAD1" w14:textId="5787433F" w:rsidR="002C7CB3" w:rsidRPr="00FC3462" w:rsidRDefault="002C7CB3" w:rsidP="002C7CB3">
                      <w:pPr>
                        <w:rPr>
                          <w:color w:val="FFFFFF" w:themeColor="background1"/>
                          <w:lang w:val="fr-FR"/>
                        </w:rPr>
                      </w:pPr>
                      <w:r w:rsidRPr="00FC3462">
                        <w:rPr>
                          <w:color w:val="FFFFFF" w:themeColor="background1"/>
                          <w:lang w:val="fr-FR"/>
                        </w:rPr>
                        <w:t>En particulier, il peut être utilisé par l'évaluateur pour identifier les documents et les données qui sont accessibles au public, par exemple : des indices internationaux ; des informations sur l</w:t>
                      </w:r>
                      <w:r w:rsidR="0070015B" w:rsidRPr="00FC3462">
                        <w:rPr>
                          <w:color w:val="FFFFFF" w:themeColor="background1"/>
                          <w:lang w:val="fr-FR"/>
                        </w:rPr>
                        <w:t>es adhésions internationales ; d</w:t>
                      </w:r>
                      <w:r w:rsidRPr="00FC3462">
                        <w:rPr>
                          <w:color w:val="FFFFFF" w:themeColor="background1"/>
                          <w:lang w:val="fr-FR"/>
                        </w:rPr>
                        <w:t xml:space="preserve">es politiques, lois, réglementations et autres documents nationaux relatifs aux marchés publics, aux procédures et contrôles financiers, à la lutte anti-corruption et autres, publiés sur les sites </w:t>
                      </w:r>
                      <w:r w:rsidR="0070015B" w:rsidRPr="00FC3462">
                        <w:rPr>
                          <w:color w:val="FFFFFF" w:themeColor="background1"/>
                          <w:lang w:val="fr-FR"/>
                        </w:rPr>
                        <w:t>internet</w:t>
                      </w:r>
                      <w:r w:rsidRPr="00FC3462">
                        <w:rPr>
                          <w:color w:val="FFFFFF" w:themeColor="background1"/>
                          <w:lang w:val="fr-FR"/>
                        </w:rPr>
                        <w:t xml:space="preserve"> gouvernementaux ; des informations complémentaires publiées par le secteur privé ou les organisations de la société civile.</w:t>
                      </w:r>
                      <w:r w:rsidRPr="00FC3462">
                        <w:rPr>
                          <w:lang w:val="fr-FR"/>
                        </w:rPr>
                        <w:t xml:space="preserve"> </w:t>
                      </w:r>
                    </w:p>
                    <w:p w14:paraId="6F5F3779" w14:textId="479E34B9" w:rsidR="007E21D2" w:rsidRPr="00FC3462" w:rsidRDefault="0070015B" w:rsidP="007E21D2">
                      <w:pPr>
                        <w:rPr>
                          <w:color w:val="FFFFFF" w:themeColor="background1"/>
                          <w:lang w:val="fr-FR"/>
                        </w:rPr>
                      </w:pPr>
                      <w:r w:rsidRPr="00FC3462">
                        <w:rPr>
                          <w:color w:val="FFFFFF" w:themeColor="background1"/>
                          <w:lang w:val="fr-FR"/>
                        </w:rPr>
                        <w:t>Il peut également être utilisé par les responsables du pays pour donner des conseils à l'équipe d'évaluation, identifier et rassembler les documents qui ne sont pas accessibles au public, et partager ces documents avec l'équipe d'évaluation en temps utile pour assurer une mise en œuvre harmonieuse de l'évaluation. Les documents énumérés sous l'indicateur 9 (Pratiques en matière de passation des marchés), en particulier les dossiers types de marchés publics, devraient être disponibles sur place une fois l'évaluation commencée. L'approche d'échantillonnage et les détails sur la façon dont l'examen des dossiers sera organisé devraient être convenus au cours de la phase de préparation.</w:t>
                      </w:r>
                    </w:p>
                    <w:p w14:paraId="181F6343" w14:textId="52958493" w:rsidR="00531E41" w:rsidRPr="00531E41" w:rsidRDefault="00531E41" w:rsidP="00531E41">
                      <w:pPr>
                        <w:rPr>
                          <w:color w:val="FFFFFF" w:themeColor="background1"/>
                          <w:sz w:val="24"/>
                          <w:szCs w:val="28"/>
                          <w:lang w:val="fr-FR"/>
                        </w:rPr>
                      </w:pPr>
                      <w:r w:rsidRPr="007849A9">
                        <w:rPr>
                          <w:rStyle w:val="FootnoteReference"/>
                          <w:color w:val="FFFFFF" w:themeColor="background1"/>
                          <w:sz w:val="18"/>
                        </w:rPr>
                        <w:footnoteRef/>
                      </w:r>
                      <w:r w:rsidRPr="00531E41">
                        <w:rPr>
                          <w:color w:val="FFFFFF" w:themeColor="background1"/>
                          <w:sz w:val="18"/>
                          <w:lang w:val="fr-FR"/>
                        </w:rPr>
                        <w:t xml:space="preserve"> </w:t>
                      </w:r>
                      <w:r w:rsidRPr="00531E41">
                        <w:rPr>
                          <w:color w:val="FFFFFF" w:themeColor="background1"/>
                          <w:sz w:val="18"/>
                          <w:lang w:val="fr-FR"/>
                        </w:rPr>
                        <w:t>Méthodologie d’évaluation des systèmes de passation des marchés (MAPS)</w:t>
                      </w:r>
                      <w:r>
                        <w:rPr>
                          <w:color w:val="FFFFFF" w:themeColor="background1"/>
                          <w:sz w:val="18"/>
                          <w:lang w:val="fr-FR"/>
                        </w:rPr>
                        <w:t xml:space="preserve">, Version </w:t>
                      </w:r>
                      <w:r w:rsidRPr="00531E41">
                        <w:rPr>
                          <w:color w:val="FFFFFF" w:themeColor="background1"/>
                          <w:sz w:val="18"/>
                          <w:lang w:val="fr-FR"/>
                        </w:rPr>
                        <w:t>2018</w:t>
                      </w:r>
                    </w:p>
                    <w:p w14:paraId="5B182D5A" w14:textId="77777777" w:rsidR="002C7CB3" w:rsidRPr="00531E41" w:rsidRDefault="002C7CB3" w:rsidP="007E21D2">
                      <w:pPr>
                        <w:rPr>
                          <w:color w:val="FFFFFF" w:themeColor="background1"/>
                          <w:lang w:val="fr-FR"/>
                        </w:rPr>
                      </w:pPr>
                    </w:p>
                    <w:p w14:paraId="32E01152" w14:textId="77777777" w:rsidR="007E21D2" w:rsidRPr="00531E41" w:rsidRDefault="007E21D2" w:rsidP="007E21D2">
                      <w:pPr>
                        <w:rPr>
                          <w:i/>
                          <w:caps/>
                          <w:color w:val="FFFFFF" w:themeColor="background1"/>
                          <w:sz w:val="24"/>
                          <w:szCs w:val="28"/>
                          <w:lang w:val="fr-FR"/>
                        </w:rPr>
                      </w:pPr>
                    </w:p>
                    <w:p w14:paraId="59055413" w14:textId="77777777" w:rsidR="007E21D2" w:rsidRPr="00531E41" w:rsidRDefault="007E21D2" w:rsidP="007E21D2">
                      <w:pPr>
                        <w:rPr>
                          <w:color w:val="FFFFFF" w:themeColor="background1"/>
                          <w:sz w:val="24"/>
                          <w:szCs w:val="28"/>
                          <w:lang w:val="en-GB"/>
                        </w:rPr>
                      </w:pPr>
                      <w:r w:rsidRPr="00FC3462">
                        <w:rPr>
                          <w:rStyle w:val="FootnoteReference"/>
                          <w:color w:val="FFFFFF" w:themeColor="background1"/>
                          <w:sz w:val="18"/>
                          <w:lang w:val="fr-FR"/>
                        </w:rPr>
                        <w:footnoteRef/>
                      </w:r>
                      <w:r w:rsidRPr="00531E41">
                        <w:rPr>
                          <w:color w:val="FFFFFF" w:themeColor="background1"/>
                          <w:sz w:val="18"/>
                          <w:lang w:val="en-GB"/>
                        </w:rPr>
                        <w:t xml:space="preserve"> Methodology for Assessing Procurement Systems (MAPS), Version of September 2017</w:t>
                      </w:r>
                    </w:p>
                  </w:txbxContent>
                </v:textbox>
                <w10:wrap type="square" anchorx="margin" anchory="margin"/>
              </v:shape>
            </w:pict>
          </mc:Fallback>
        </mc:AlternateContent>
      </w:r>
    </w:p>
    <w:p w14:paraId="1D909907" w14:textId="52F37A37" w:rsidR="007E21D2" w:rsidRDefault="007E21D2" w:rsidP="007E21D2"/>
    <w:p w14:paraId="4F4B58C4" w14:textId="77777777" w:rsidR="007E21D2" w:rsidRDefault="007E21D2" w:rsidP="007E21D2"/>
    <w:p w14:paraId="18992C06" w14:textId="77777777" w:rsidR="007E21D2" w:rsidRDefault="007E21D2" w:rsidP="007E21D2"/>
    <w:p w14:paraId="473AAD55" w14:textId="77777777" w:rsidR="007E21D2" w:rsidRDefault="007E21D2" w:rsidP="007E21D2"/>
    <w:p w14:paraId="4AE867F5" w14:textId="77777777" w:rsidR="007E21D2" w:rsidRDefault="007E21D2" w:rsidP="007E21D2"/>
    <w:p w14:paraId="56C66068" w14:textId="465322E0" w:rsidR="007E21D2" w:rsidRPr="000A7169" w:rsidRDefault="007E21D2" w:rsidP="007E21D2">
      <w:pPr>
        <w:pStyle w:val="Heading2"/>
        <w:rPr>
          <w:b/>
          <w:lang w:val="fr-FR"/>
        </w:rPr>
      </w:pPr>
      <w:r w:rsidRPr="000A7169">
        <w:rPr>
          <w:b/>
          <w:lang w:val="fr-FR"/>
        </w:rPr>
        <w:lastRenderedPageBreak/>
        <w:t>Context</w:t>
      </w:r>
      <w:r w:rsidR="000A7169" w:rsidRPr="000A7169">
        <w:rPr>
          <w:b/>
          <w:lang w:val="fr-FR"/>
        </w:rPr>
        <w:t>e du pays</w:t>
      </w:r>
    </w:p>
    <w:p w14:paraId="56319635" w14:textId="77777777" w:rsidR="000A7169" w:rsidRPr="000A6892" w:rsidRDefault="000A7169" w:rsidP="000A7169">
      <w:pPr>
        <w:pStyle w:val="ListParagraph"/>
        <w:numPr>
          <w:ilvl w:val="0"/>
          <w:numId w:val="39"/>
        </w:numPr>
        <w:rPr>
          <w:lang w:val="fr-FR"/>
        </w:rPr>
      </w:pPr>
      <w:r w:rsidRPr="000A6892">
        <w:rPr>
          <w:lang w:val="fr-FR"/>
        </w:rPr>
        <w:t>Statistiques nationales (par exemple, ministère des finances, etc.)</w:t>
      </w:r>
    </w:p>
    <w:p w14:paraId="475C5887" w14:textId="77777777" w:rsidR="000A7169" w:rsidRPr="00531E41" w:rsidRDefault="000A7169" w:rsidP="000A7169">
      <w:pPr>
        <w:pStyle w:val="ListParagraph"/>
        <w:numPr>
          <w:ilvl w:val="0"/>
          <w:numId w:val="39"/>
        </w:numPr>
        <w:rPr>
          <w:lang w:val="fr-FR"/>
        </w:rPr>
      </w:pPr>
      <w:r w:rsidRPr="00FC3462">
        <w:rPr>
          <w:lang w:val="fr-FR"/>
        </w:rPr>
        <w:t>Plans nationaux de développement,</w:t>
      </w:r>
      <w:r w:rsidRPr="00531E41">
        <w:rPr>
          <w:lang w:val="fr-FR"/>
        </w:rPr>
        <w:t xml:space="preserve"> par exemple plan de développement durable</w:t>
      </w:r>
    </w:p>
    <w:p w14:paraId="63F3D5EE" w14:textId="77777777" w:rsidR="000A7169" w:rsidRPr="000A7169" w:rsidRDefault="000A7169" w:rsidP="000A7169">
      <w:pPr>
        <w:pStyle w:val="ListParagraph"/>
        <w:numPr>
          <w:ilvl w:val="0"/>
          <w:numId w:val="39"/>
        </w:numPr>
        <w:rPr>
          <w:lang w:val="fr-FR"/>
        </w:rPr>
      </w:pPr>
      <w:r w:rsidRPr="000A7169">
        <w:rPr>
          <w:lang w:val="fr-FR"/>
        </w:rPr>
        <w:t>Toute stratégie liée à la durabilité, au développement national ou à des sujets généraux similaires, toute initiative horizontale, tout plan d'action, etc.</w:t>
      </w:r>
    </w:p>
    <w:p w14:paraId="2DF65047" w14:textId="77777777" w:rsidR="000A7169" w:rsidRDefault="000A7169" w:rsidP="000A7169">
      <w:pPr>
        <w:pStyle w:val="ListParagraph"/>
        <w:numPr>
          <w:ilvl w:val="0"/>
          <w:numId w:val="39"/>
        </w:numPr>
        <w:rPr>
          <w:lang w:val="fr-FR"/>
        </w:rPr>
      </w:pPr>
      <w:r w:rsidRPr="000A7169">
        <w:rPr>
          <w:lang w:val="fr-FR"/>
        </w:rPr>
        <w:t xml:space="preserve">Indices sur la situation politique et économique (par exemple, Doing Business Report (Banque mondiale) ; </w:t>
      </w:r>
      <w:r w:rsidRPr="000A7169">
        <w:rPr>
          <w:i/>
          <w:lang w:val="fr-FR"/>
        </w:rPr>
        <w:t>Government at a Glance</w:t>
      </w:r>
      <w:r w:rsidRPr="000A7169">
        <w:rPr>
          <w:lang w:val="fr-FR"/>
        </w:rPr>
        <w:t xml:space="preserve"> (OCDE) ; </w:t>
      </w:r>
      <w:r w:rsidRPr="000A7169">
        <w:rPr>
          <w:i/>
          <w:lang w:val="fr-FR"/>
        </w:rPr>
        <w:t>Country Classifications</w:t>
      </w:r>
      <w:r w:rsidRPr="000A7169">
        <w:rPr>
          <w:lang w:val="fr-FR"/>
        </w:rPr>
        <w:t xml:space="preserve"> (Banque mondiale et autres) ; taux de croissance du PIB ; Indice de perception de la corruption (Transparency International) ; </w:t>
      </w:r>
      <w:r w:rsidRPr="000A7169">
        <w:rPr>
          <w:i/>
          <w:lang w:val="fr-FR"/>
        </w:rPr>
        <w:t xml:space="preserve">Global Competitive Report </w:t>
      </w:r>
      <w:r w:rsidRPr="000A7169">
        <w:rPr>
          <w:lang w:val="fr-FR"/>
        </w:rPr>
        <w:t>(Forum économique mondial) ; Index de développement humain (ONU), etc.</w:t>
      </w:r>
    </w:p>
    <w:p w14:paraId="2101025E" w14:textId="77777777" w:rsidR="000A6892" w:rsidRDefault="000A7169" w:rsidP="000A7169">
      <w:pPr>
        <w:pStyle w:val="ListParagraph"/>
        <w:numPr>
          <w:ilvl w:val="0"/>
          <w:numId w:val="39"/>
        </w:numPr>
        <w:rPr>
          <w:lang w:val="fr-FR"/>
        </w:rPr>
      </w:pPr>
      <w:r w:rsidRPr="000A7169">
        <w:rPr>
          <w:lang w:val="fr-FR"/>
        </w:rPr>
        <w:t xml:space="preserve">Obligations internationales (par exemple les traités et adhésions internationaux/régionaux, y compris des informations sur les adhésions potentielles/en cours (tels que </w:t>
      </w:r>
      <w:r w:rsidRPr="000A7169">
        <w:rPr>
          <w:i/>
          <w:lang w:val="fr-FR"/>
        </w:rPr>
        <w:t>GATT</w:t>
      </w:r>
      <w:r w:rsidRPr="000A7169">
        <w:rPr>
          <w:lang w:val="fr-FR"/>
        </w:rPr>
        <w:t>/AMP ; OCDE ; organisations régionales et accords commerciaux ; signataires de la Convention des Nations Unies contre la corruption ; conventions fondamentales de l'OIT, etc.)</w:t>
      </w:r>
    </w:p>
    <w:p w14:paraId="4AEDBECB" w14:textId="77777777" w:rsidR="000A6892" w:rsidRDefault="000A7169" w:rsidP="000A7169">
      <w:pPr>
        <w:pStyle w:val="ListParagraph"/>
        <w:numPr>
          <w:ilvl w:val="0"/>
          <w:numId w:val="39"/>
        </w:numPr>
        <w:rPr>
          <w:lang w:val="fr-FR"/>
        </w:rPr>
      </w:pPr>
      <w:r w:rsidRPr="000A6892">
        <w:rPr>
          <w:lang w:val="fr-FR"/>
        </w:rPr>
        <w:t xml:space="preserve">Études/évaluations antérieures liées à la passation des marchés publics ou à la gestion des finances publiques (par exemple, toute évaluation </w:t>
      </w:r>
      <w:r w:rsidR="000A6892" w:rsidRPr="000A6892">
        <w:rPr>
          <w:lang w:val="fr-FR"/>
        </w:rPr>
        <w:t xml:space="preserve">de la </w:t>
      </w:r>
      <w:r w:rsidRPr="000A6892">
        <w:rPr>
          <w:lang w:val="fr-FR"/>
        </w:rPr>
        <w:t xml:space="preserve">MAPS précédente ou </w:t>
      </w:r>
      <w:r w:rsidR="000A6892" w:rsidRPr="000A6892">
        <w:rPr>
          <w:lang w:val="fr-FR"/>
        </w:rPr>
        <w:t xml:space="preserve">du </w:t>
      </w:r>
      <w:r w:rsidRPr="000A6892">
        <w:rPr>
          <w:lang w:val="fr-FR"/>
        </w:rPr>
        <w:t>PEFA)</w:t>
      </w:r>
    </w:p>
    <w:p w14:paraId="5581E041" w14:textId="77777777" w:rsidR="000A6892" w:rsidRDefault="000A7169" w:rsidP="000A7169">
      <w:pPr>
        <w:pStyle w:val="ListParagraph"/>
        <w:numPr>
          <w:ilvl w:val="0"/>
          <w:numId w:val="39"/>
        </w:numPr>
        <w:rPr>
          <w:lang w:val="fr-FR"/>
        </w:rPr>
      </w:pPr>
      <w:r w:rsidRPr="000A6892">
        <w:rPr>
          <w:lang w:val="fr-FR"/>
        </w:rPr>
        <w:t xml:space="preserve">Principales parties prenantes en matière de </w:t>
      </w:r>
      <w:r w:rsidR="000A6892" w:rsidRPr="000A6892">
        <w:rPr>
          <w:lang w:val="fr-FR"/>
        </w:rPr>
        <w:t xml:space="preserve">passation des </w:t>
      </w:r>
      <w:r w:rsidRPr="000A6892">
        <w:rPr>
          <w:lang w:val="fr-FR"/>
        </w:rPr>
        <w:t xml:space="preserve">marchés publics </w:t>
      </w:r>
    </w:p>
    <w:p w14:paraId="43644B68" w14:textId="7284F461" w:rsidR="000A7169" w:rsidRPr="000A6892" w:rsidRDefault="000A7169" w:rsidP="000A7169">
      <w:pPr>
        <w:pStyle w:val="ListParagraph"/>
        <w:numPr>
          <w:ilvl w:val="0"/>
          <w:numId w:val="39"/>
        </w:numPr>
        <w:rPr>
          <w:lang w:val="fr-FR"/>
        </w:rPr>
      </w:pPr>
      <w:r w:rsidRPr="000A6892">
        <w:rPr>
          <w:lang w:val="fr-FR"/>
        </w:rPr>
        <w:t>Documents sur les réformes des marchés publics, les priorités récentes et actuelles et les plans de mise en œuvre (y compris les dates et les principaux objectifs)</w:t>
      </w:r>
    </w:p>
    <w:p w14:paraId="622C5452" w14:textId="5E1291D0" w:rsidR="00C83E29" w:rsidRPr="000A7169" w:rsidRDefault="00C83E29" w:rsidP="007E21D2">
      <w:pPr>
        <w:rPr>
          <w:lang w:val="fr-FR"/>
        </w:rPr>
      </w:pPr>
    </w:p>
    <w:p w14:paraId="05412E12" w14:textId="77777777" w:rsidR="00577751" w:rsidRPr="000A7169" w:rsidRDefault="00577751" w:rsidP="009C20D9">
      <w:pPr>
        <w:shd w:val="clear" w:color="auto" w:fill="FFFFFF"/>
        <w:spacing w:after="225"/>
        <w:rPr>
          <w:rFonts w:ascii="Open Sans" w:hAnsi="Open Sans" w:cs="Open Sans"/>
          <w:color w:val="000000"/>
          <w:sz w:val="21"/>
          <w:szCs w:val="21"/>
          <w:lang w:val="fr-FR"/>
        </w:rPr>
      </w:pPr>
    </w:p>
    <w:p w14:paraId="05412E13" w14:textId="77777777" w:rsidR="009C20D9" w:rsidRPr="000A7169" w:rsidRDefault="009C20D9" w:rsidP="009C20D9">
      <w:pPr>
        <w:rPr>
          <w:lang w:val="fr-FR"/>
        </w:rPr>
      </w:pPr>
    </w:p>
    <w:p w14:paraId="7C863FE0" w14:textId="77777777" w:rsidR="006D0011" w:rsidRPr="000A7169" w:rsidRDefault="006D0011" w:rsidP="006D0011">
      <w:pPr>
        <w:shd w:val="clear" w:color="auto" w:fill="FFFFFF"/>
        <w:spacing w:after="0" w:line="240" w:lineRule="auto"/>
        <w:rPr>
          <w:rFonts w:ascii="Open Sans" w:eastAsia="Times New Roman" w:hAnsi="Open Sans" w:cs="Open Sans"/>
          <w:color w:val="000000"/>
          <w:sz w:val="21"/>
          <w:szCs w:val="21"/>
          <w:lang w:val="fr-FR" w:eastAsia="en-GB"/>
        </w:rPr>
      </w:pPr>
    </w:p>
    <w:p w14:paraId="454D5E06" w14:textId="77777777" w:rsidR="006D0011" w:rsidRPr="000A7169" w:rsidRDefault="006D0011" w:rsidP="006D0011">
      <w:pPr>
        <w:shd w:val="clear" w:color="auto" w:fill="FFFFFF"/>
        <w:spacing w:after="0" w:line="240" w:lineRule="auto"/>
        <w:rPr>
          <w:rFonts w:ascii="Open Sans" w:eastAsia="Times New Roman" w:hAnsi="Open Sans" w:cs="Open Sans"/>
          <w:color w:val="000000"/>
          <w:sz w:val="21"/>
          <w:szCs w:val="21"/>
          <w:lang w:val="fr-FR" w:eastAsia="en-GB"/>
        </w:rPr>
      </w:pPr>
    </w:p>
    <w:p w14:paraId="441CEA5D" w14:textId="77777777" w:rsidR="006D0011" w:rsidRPr="000A7169" w:rsidRDefault="006D0011" w:rsidP="006D0011">
      <w:pPr>
        <w:shd w:val="clear" w:color="auto" w:fill="FFFFFF"/>
        <w:spacing w:after="0" w:line="240" w:lineRule="auto"/>
        <w:rPr>
          <w:rFonts w:ascii="Open Sans" w:eastAsia="Times New Roman" w:hAnsi="Open Sans" w:cs="Open Sans"/>
          <w:color w:val="000000"/>
          <w:sz w:val="21"/>
          <w:szCs w:val="21"/>
          <w:lang w:val="fr-FR" w:eastAsia="en-GB"/>
        </w:rPr>
      </w:pPr>
    </w:p>
    <w:p w14:paraId="174FC985" w14:textId="77777777" w:rsidR="006D0011" w:rsidRPr="000A7169" w:rsidRDefault="006D0011" w:rsidP="006D0011">
      <w:pPr>
        <w:shd w:val="clear" w:color="auto" w:fill="FFFFFF"/>
        <w:spacing w:after="0" w:line="240" w:lineRule="auto"/>
        <w:rPr>
          <w:rFonts w:ascii="Open Sans" w:eastAsia="Times New Roman" w:hAnsi="Open Sans" w:cs="Open Sans"/>
          <w:color w:val="000000"/>
          <w:sz w:val="21"/>
          <w:szCs w:val="21"/>
          <w:lang w:val="fr-FR" w:eastAsia="en-GB"/>
        </w:rPr>
      </w:pPr>
    </w:p>
    <w:p w14:paraId="6AF2C044" w14:textId="77777777" w:rsidR="006D0011" w:rsidRPr="000A7169" w:rsidRDefault="006D0011" w:rsidP="006D0011">
      <w:pPr>
        <w:shd w:val="clear" w:color="auto" w:fill="FFFFFF"/>
        <w:spacing w:after="225"/>
        <w:rPr>
          <w:rFonts w:ascii="Open Sans" w:hAnsi="Open Sans" w:cs="Open Sans"/>
          <w:color w:val="000000"/>
          <w:sz w:val="21"/>
          <w:szCs w:val="21"/>
          <w:lang w:val="fr-FR"/>
        </w:rPr>
      </w:pPr>
    </w:p>
    <w:p w14:paraId="7DC6DF72" w14:textId="77777777" w:rsidR="006D0011" w:rsidRPr="000A7169" w:rsidRDefault="006D0011" w:rsidP="006D0011">
      <w:pPr>
        <w:rPr>
          <w:lang w:val="fr-FR"/>
        </w:rPr>
      </w:pPr>
    </w:p>
    <w:p w14:paraId="1763940C" w14:textId="77777777" w:rsidR="006D0011" w:rsidRPr="000A7169" w:rsidRDefault="006D0011" w:rsidP="006D0011">
      <w:pPr>
        <w:rPr>
          <w:lang w:val="fr-FR"/>
        </w:rPr>
      </w:pPr>
    </w:p>
    <w:p w14:paraId="623351B2" w14:textId="77777777" w:rsidR="006D0011" w:rsidRPr="000A7169" w:rsidRDefault="006D0011" w:rsidP="006D0011">
      <w:pPr>
        <w:rPr>
          <w:lang w:val="fr-FR"/>
        </w:rPr>
      </w:pPr>
    </w:p>
    <w:p w14:paraId="65D2027D" w14:textId="77777777" w:rsidR="006D0011" w:rsidRPr="000A7169" w:rsidRDefault="006D0011" w:rsidP="006D0011">
      <w:pPr>
        <w:rPr>
          <w:lang w:val="fr-FR"/>
        </w:rPr>
      </w:pPr>
    </w:p>
    <w:p w14:paraId="44B653AC" w14:textId="77777777" w:rsidR="006D0011" w:rsidRPr="000A7169" w:rsidRDefault="006D0011" w:rsidP="006D0011">
      <w:pPr>
        <w:rPr>
          <w:lang w:val="fr-FR"/>
        </w:rPr>
      </w:pPr>
    </w:p>
    <w:p w14:paraId="21B4B44B" w14:textId="77777777" w:rsidR="006D0011" w:rsidRPr="000A7169" w:rsidRDefault="006D0011" w:rsidP="006D0011">
      <w:pPr>
        <w:rPr>
          <w:lang w:val="fr-FR"/>
        </w:rPr>
      </w:pPr>
    </w:p>
    <w:p w14:paraId="2C756DAD" w14:textId="77777777" w:rsidR="006D0011" w:rsidRPr="000A7169" w:rsidRDefault="006D0011" w:rsidP="006D0011">
      <w:pPr>
        <w:rPr>
          <w:lang w:val="fr-FR"/>
        </w:rPr>
      </w:pPr>
    </w:p>
    <w:p w14:paraId="2FFD43D1" w14:textId="77777777" w:rsidR="006D0011" w:rsidRPr="000A7169" w:rsidRDefault="006D0011" w:rsidP="006D0011">
      <w:pPr>
        <w:rPr>
          <w:lang w:val="fr-FR"/>
        </w:rPr>
      </w:pPr>
    </w:p>
    <w:p w14:paraId="221F64B9" w14:textId="77777777" w:rsidR="006D0011" w:rsidRPr="000A7169" w:rsidRDefault="006D0011" w:rsidP="006D0011">
      <w:pPr>
        <w:rPr>
          <w:lang w:val="fr-FR"/>
        </w:rPr>
      </w:pPr>
    </w:p>
    <w:p w14:paraId="7FBD0E95" w14:textId="6EC33E39" w:rsidR="007E21D2" w:rsidRPr="000A6892" w:rsidRDefault="000A6892" w:rsidP="007E21D2">
      <w:pPr>
        <w:pStyle w:val="Heading2"/>
        <w:rPr>
          <w:b/>
          <w:lang w:val="fr-FR"/>
        </w:rPr>
      </w:pPr>
      <w:r w:rsidRPr="000A6892">
        <w:rPr>
          <w:b/>
          <w:lang w:val="fr-FR"/>
        </w:rPr>
        <w:lastRenderedPageBreak/>
        <w:t>Indicateu</w:t>
      </w:r>
      <w:r w:rsidR="007E21D2" w:rsidRPr="000A6892">
        <w:rPr>
          <w:b/>
          <w:lang w:val="fr-FR"/>
        </w:rPr>
        <w:t>rs</w:t>
      </w:r>
      <w:r w:rsidRPr="000A6892">
        <w:rPr>
          <w:b/>
          <w:lang w:val="fr-FR"/>
        </w:rPr>
        <w:t xml:space="preserve"> de la MAPS</w:t>
      </w:r>
    </w:p>
    <w:p w14:paraId="12E55EDF" w14:textId="670C30E4" w:rsidR="007E21D2" w:rsidRPr="000A6892" w:rsidRDefault="000A6892" w:rsidP="00A36D0A">
      <w:pPr>
        <w:pStyle w:val="Heading3"/>
        <w:rPr>
          <w:lang w:val="fr-FR"/>
        </w:rPr>
      </w:pPr>
      <w:r w:rsidRPr="000A6892">
        <w:rPr>
          <w:lang w:val="fr-FR"/>
        </w:rPr>
        <w:t>Pilie</w:t>
      </w:r>
      <w:r w:rsidR="007E21D2" w:rsidRPr="000A6892">
        <w:rPr>
          <w:lang w:val="fr-FR"/>
        </w:rPr>
        <w:t>r I –</w:t>
      </w:r>
      <w:r w:rsidRPr="000A6892">
        <w:rPr>
          <w:lang w:val="fr-FR"/>
        </w:rPr>
        <w:t>Cadre législatif, réglementaire et politique</w:t>
      </w:r>
    </w:p>
    <w:p w14:paraId="04754457" w14:textId="05A25354" w:rsidR="007E21D2" w:rsidRPr="000A6892" w:rsidRDefault="007E21D2" w:rsidP="004C5E33">
      <w:pPr>
        <w:pStyle w:val="Heading4"/>
        <w:ind w:left="709" w:hanging="709"/>
        <w:jc w:val="both"/>
        <w:rPr>
          <w:i w:val="0"/>
          <w:lang w:val="fr-FR"/>
        </w:rPr>
      </w:pPr>
      <w:r w:rsidRPr="000A6892">
        <w:rPr>
          <w:i w:val="0"/>
          <w:lang w:val="fr-FR"/>
        </w:rPr>
        <w:t xml:space="preserve">1 </w:t>
      </w:r>
      <w:r w:rsidR="000A6892" w:rsidRPr="000A6892">
        <w:rPr>
          <w:i w:val="0"/>
          <w:lang w:val="fr-FR"/>
        </w:rPr>
        <w:t>Le cadre juridique de la passation des marchés publics  est conforme aux principes convenus et respecte les obligations  en vigueur</w:t>
      </w:r>
      <w:r w:rsidR="00374DF2">
        <w:rPr>
          <w:i w:val="0"/>
          <w:lang w:val="fr-FR"/>
        </w:rPr>
        <w:t>.</w:t>
      </w:r>
    </w:p>
    <w:p w14:paraId="21CB8158" w14:textId="64D24A41" w:rsidR="007E21D2" w:rsidRPr="00374DF2" w:rsidRDefault="00374DF2" w:rsidP="00374DF2">
      <w:pPr>
        <w:numPr>
          <w:ilvl w:val="0"/>
          <w:numId w:val="40"/>
        </w:numPr>
        <w:rPr>
          <w:lang w:val="fr-FR"/>
        </w:rPr>
      </w:pPr>
      <w:r w:rsidRPr="00374DF2">
        <w:rPr>
          <w:lang w:val="fr-FR"/>
        </w:rPr>
        <w:t xml:space="preserve">Toutes les lois, </w:t>
      </w:r>
      <w:r>
        <w:rPr>
          <w:lang w:val="fr-FR"/>
        </w:rPr>
        <w:t>actes</w:t>
      </w:r>
      <w:r w:rsidRPr="00374DF2">
        <w:rPr>
          <w:lang w:val="fr-FR"/>
        </w:rPr>
        <w:t>, décrets régissant l</w:t>
      </w:r>
      <w:r>
        <w:rPr>
          <w:lang w:val="fr-FR"/>
        </w:rPr>
        <w:t>a passation d</w:t>
      </w:r>
      <w:r w:rsidRPr="00374DF2">
        <w:rPr>
          <w:lang w:val="fr-FR"/>
        </w:rPr>
        <w:t xml:space="preserve">es marchés publics, y compris les dispositions relatives aux mécanismes de recours, </w:t>
      </w:r>
      <w:r w:rsidR="007F5270" w:rsidRPr="00374DF2">
        <w:rPr>
          <w:lang w:val="fr-FR"/>
        </w:rPr>
        <w:t>à</w:t>
      </w:r>
      <w:r w:rsidR="007F5270">
        <w:rPr>
          <w:lang w:val="fr-FR"/>
        </w:rPr>
        <w:t xml:space="preserve"> la passation des marchés par voie électronique</w:t>
      </w:r>
      <w:r w:rsidRPr="00374DF2">
        <w:rPr>
          <w:lang w:val="fr-FR"/>
        </w:rPr>
        <w:t xml:space="preserve"> et aux préférences des entreprises nationales.</w:t>
      </w:r>
    </w:p>
    <w:p w14:paraId="151204D1" w14:textId="25D0D555" w:rsidR="007E21D2" w:rsidRDefault="007F5270" w:rsidP="007F5270">
      <w:pPr>
        <w:numPr>
          <w:ilvl w:val="0"/>
          <w:numId w:val="40"/>
        </w:numPr>
        <w:rPr>
          <w:lang w:val="fr-FR"/>
        </w:rPr>
      </w:pPr>
      <w:r w:rsidRPr="005F4FC5">
        <w:rPr>
          <w:lang w:val="fr-FR"/>
        </w:rPr>
        <w:t>Législation</w:t>
      </w:r>
      <w:r w:rsidRPr="007F5270">
        <w:rPr>
          <w:lang w:val="fr-FR"/>
        </w:rPr>
        <w:t xml:space="preserve"> spécialisée régissant les marchés publics dans le secteur des services publics, tels que l'eau, l'énergie, les transports, les services postaux, etc.</w:t>
      </w:r>
      <w:r>
        <w:rPr>
          <w:lang w:val="fr-FR"/>
        </w:rPr>
        <w:t xml:space="preserve"> </w:t>
      </w:r>
    </w:p>
    <w:p w14:paraId="7BC3ADBF" w14:textId="058BADB1" w:rsidR="007F5270" w:rsidRDefault="007F5270" w:rsidP="007F5270">
      <w:pPr>
        <w:numPr>
          <w:ilvl w:val="0"/>
          <w:numId w:val="40"/>
        </w:numPr>
        <w:rPr>
          <w:lang w:val="fr-FR"/>
        </w:rPr>
      </w:pPr>
      <w:r w:rsidRPr="007F5270">
        <w:rPr>
          <w:lang w:val="fr-FR"/>
        </w:rPr>
        <w:t xml:space="preserve">Dispositions relatives à la passation des marchés dans d'autres législations nationales (par exemple, lois régissant les partenariats public-privé et les concessions, le commerce et la concurrence, l'accès à l'information, la lutte contre la corruption, le règlement </w:t>
      </w:r>
      <w:r>
        <w:rPr>
          <w:lang w:val="fr-FR"/>
        </w:rPr>
        <w:t xml:space="preserve">alternatif </w:t>
      </w:r>
      <w:r w:rsidRPr="007F5270">
        <w:rPr>
          <w:lang w:val="fr-FR"/>
        </w:rPr>
        <w:t xml:space="preserve">des </w:t>
      </w:r>
      <w:r>
        <w:rPr>
          <w:lang w:val="fr-FR"/>
        </w:rPr>
        <w:t>litiges</w:t>
      </w:r>
      <w:r w:rsidRPr="007F5270">
        <w:rPr>
          <w:lang w:val="fr-FR"/>
        </w:rPr>
        <w:t>, les entreprises publiques, la conservation des dossiers, des documents et des données électroniques)</w:t>
      </w:r>
    </w:p>
    <w:p w14:paraId="611D0730" w14:textId="01A3F9B8" w:rsidR="007F5270" w:rsidRPr="007F5270" w:rsidRDefault="007F5270" w:rsidP="007F5270">
      <w:pPr>
        <w:numPr>
          <w:ilvl w:val="0"/>
          <w:numId w:val="40"/>
        </w:numPr>
        <w:rPr>
          <w:lang w:val="fr-FR"/>
        </w:rPr>
      </w:pPr>
      <w:r>
        <w:rPr>
          <w:lang w:val="fr-FR"/>
        </w:rPr>
        <w:t>L</w:t>
      </w:r>
      <w:r w:rsidRPr="007F5270">
        <w:rPr>
          <w:lang w:val="fr-FR"/>
        </w:rPr>
        <w:t>es modifications proposées à la législation susmentionnée, le cas échéant, y compris les discussions sur les politiques possibles en</w:t>
      </w:r>
      <w:r>
        <w:rPr>
          <w:lang w:val="fr-FR"/>
        </w:rPr>
        <w:t xml:space="preserve"> termes de</w:t>
      </w:r>
      <w:r w:rsidRPr="007F5270">
        <w:rPr>
          <w:lang w:val="fr-FR"/>
        </w:rPr>
        <w:t xml:space="preserve"> changements </w:t>
      </w:r>
      <w:r>
        <w:rPr>
          <w:lang w:val="fr-FR"/>
        </w:rPr>
        <w:t>imminents</w:t>
      </w:r>
    </w:p>
    <w:p w14:paraId="5A930896" w14:textId="13A2F872" w:rsidR="007F5270" w:rsidRPr="007F5270" w:rsidRDefault="007F5270" w:rsidP="007F5270">
      <w:pPr>
        <w:numPr>
          <w:ilvl w:val="0"/>
          <w:numId w:val="40"/>
        </w:numPr>
        <w:rPr>
          <w:lang w:val="fr-FR"/>
        </w:rPr>
      </w:pPr>
      <w:r w:rsidRPr="007F5270">
        <w:rPr>
          <w:lang w:val="fr-FR"/>
        </w:rPr>
        <w:t xml:space="preserve">Liste des sites </w:t>
      </w:r>
      <w:r>
        <w:rPr>
          <w:lang w:val="fr-FR"/>
        </w:rPr>
        <w:t>internet</w:t>
      </w:r>
      <w:r w:rsidRPr="007F5270">
        <w:rPr>
          <w:lang w:val="fr-FR"/>
        </w:rPr>
        <w:t xml:space="preserve"> de l'institution ou des institutions chargées de la fonction normative/réglementaire</w:t>
      </w:r>
    </w:p>
    <w:p w14:paraId="6F4F8370" w14:textId="659913AE" w:rsidR="007E21D2" w:rsidRPr="009D217F" w:rsidRDefault="007E21D2" w:rsidP="00A36D0A">
      <w:pPr>
        <w:pStyle w:val="Heading4"/>
        <w:jc w:val="both"/>
        <w:rPr>
          <w:i w:val="0"/>
          <w:lang w:val="fr-FR"/>
        </w:rPr>
      </w:pPr>
      <w:r w:rsidRPr="009D217F">
        <w:rPr>
          <w:i w:val="0"/>
          <w:lang w:val="fr-FR"/>
        </w:rPr>
        <w:t xml:space="preserve">2 </w:t>
      </w:r>
      <w:r w:rsidR="009D217F" w:rsidRPr="009D217F">
        <w:rPr>
          <w:i w:val="0"/>
          <w:lang w:val="fr-FR"/>
        </w:rPr>
        <w:t>Les réglementations et les outils d’application  soutiennent le cadre juridique.</w:t>
      </w:r>
    </w:p>
    <w:p w14:paraId="6A8C5D63" w14:textId="77777777" w:rsidR="005F4FC5" w:rsidRDefault="005F4FC5" w:rsidP="005F4FC5">
      <w:pPr>
        <w:numPr>
          <w:ilvl w:val="0"/>
          <w:numId w:val="40"/>
        </w:numPr>
        <w:rPr>
          <w:lang w:val="fr-FR"/>
        </w:rPr>
      </w:pPr>
      <w:r w:rsidRPr="005F4FC5">
        <w:rPr>
          <w:lang w:val="fr-FR"/>
        </w:rPr>
        <w:t>Les règlements et les outils de mise en œuvre appuient le cadre juridique.</w:t>
      </w:r>
    </w:p>
    <w:p w14:paraId="5E4FB402" w14:textId="77777777" w:rsidR="005F4FC5" w:rsidRDefault="005F4FC5" w:rsidP="005F4FC5">
      <w:pPr>
        <w:numPr>
          <w:ilvl w:val="0"/>
          <w:numId w:val="40"/>
        </w:numPr>
        <w:rPr>
          <w:lang w:val="fr-FR"/>
        </w:rPr>
      </w:pPr>
      <w:r w:rsidRPr="005F4FC5">
        <w:rPr>
          <w:lang w:val="fr-FR"/>
        </w:rPr>
        <w:t xml:space="preserve">Tous les règlements d'application de la loi (1) qui précisent et clarifient son application </w:t>
      </w:r>
    </w:p>
    <w:p w14:paraId="7E75F874" w14:textId="7C46E673" w:rsidR="005F4FC5" w:rsidRDefault="005F4FC5" w:rsidP="005F4FC5">
      <w:pPr>
        <w:numPr>
          <w:ilvl w:val="0"/>
          <w:numId w:val="40"/>
        </w:numPr>
        <w:rPr>
          <w:lang w:val="fr-FR"/>
        </w:rPr>
      </w:pPr>
      <w:r w:rsidRPr="005F4FC5">
        <w:rPr>
          <w:lang w:val="fr-FR"/>
        </w:rPr>
        <w:t>Tous les modèles de do</w:t>
      </w:r>
      <w:r w:rsidR="009D217F">
        <w:rPr>
          <w:lang w:val="fr-FR"/>
        </w:rPr>
        <w:t>ssiers</w:t>
      </w:r>
      <w:r w:rsidRPr="005F4FC5">
        <w:rPr>
          <w:lang w:val="fr-FR"/>
        </w:rPr>
        <w:t xml:space="preserve"> d</w:t>
      </w:r>
      <w:r w:rsidR="009D217F">
        <w:rPr>
          <w:lang w:val="fr-FR"/>
        </w:rPr>
        <w:t>’appel d’offres</w:t>
      </w:r>
      <w:r w:rsidRPr="005F4FC5">
        <w:rPr>
          <w:lang w:val="fr-FR"/>
        </w:rPr>
        <w:t xml:space="preserve"> disponibles pour l</w:t>
      </w:r>
      <w:r w:rsidR="009D217F">
        <w:rPr>
          <w:lang w:val="fr-FR"/>
        </w:rPr>
        <w:t xml:space="preserve">’acquisition des biens, travaux et </w:t>
      </w:r>
      <w:r w:rsidRPr="005F4FC5">
        <w:rPr>
          <w:lang w:val="fr-FR"/>
        </w:rPr>
        <w:t xml:space="preserve">services, y compris </w:t>
      </w:r>
      <w:r w:rsidR="009D217F">
        <w:rPr>
          <w:lang w:val="fr-FR"/>
        </w:rPr>
        <w:t>l’acquisition des</w:t>
      </w:r>
      <w:r w:rsidRPr="005F4FC5">
        <w:rPr>
          <w:lang w:val="fr-FR"/>
        </w:rPr>
        <w:t xml:space="preserve"> services de consultants.</w:t>
      </w:r>
    </w:p>
    <w:p w14:paraId="62091BDB" w14:textId="77777777" w:rsidR="005F4FC5" w:rsidRDefault="005F4FC5" w:rsidP="005F4FC5">
      <w:pPr>
        <w:numPr>
          <w:ilvl w:val="0"/>
          <w:numId w:val="40"/>
        </w:numPr>
        <w:rPr>
          <w:lang w:val="fr-FR"/>
        </w:rPr>
      </w:pPr>
      <w:r w:rsidRPr="005F4FC5">
        <w:rPr>
          <w:lang w:val="fr-FR"/>
        </w:rPr>
        <w:t>Toutes les conditions contractuelles types actuellement en vigueur</w:t>
      </w:r>
    </w:p>
    <w:p w14:paraId="57A002D2" w14:textId="0D7C184D" w:rsidR="007E21D2" w:rsidRPr="005F4FC5" w:rsidRDefault="005F4FC5" w:rsidP="005F4FC5">
      <w:pPr>
        <w:numPr>
          <w:ilvl w:val="0"/>
          <w:numId w:val="40"/>
        </w:numPr>
        <w:rPr>
          <w:lang w:val="fr-FR"/>
        </w:rPr>
      </w:pPr>
      <w:r w:rsidRPr="005F4FC5">
        <w:rPr>
          <w:lang w:val="fr-FR"/>
        </w:rPr>
        <w:t xml:space="preserve">Toute directive (guide de l'utilisateur ou manuel, directives, </w:t>
      </w:r>
      <w:r w:rsidR="009D217F">
        <w:rPr>
          <w:lang w:val="fr-FR"/>
        </w:rPr>
        <w:t>guides</w:t>
      </w:r>
      <w:r w:rsidRPr="005F4FC5">
        <w:rPr>
          <w:lang w:val="fr-FR"/>
        </w:rPr>
        <w:t xml:space="preserve">, circulaires ou autres) disponible </w:t>
      </w:r>
      <w:r w:rsidR="00471851">
        <w:rPr>
          <w:lang w:val="fr-FR"/>
        </w:rPr>
        <w:t>à l’usage d</w:t>
      </w:r>
      <w:r w:rsidRPr="005F4FC5">
        <w:rPr>
          <w:lang w:val="fr-FR"/>
        </w:rPr>
        <w:t>es entités adjudicatrices.</w:t>
      </w:r>
    </w:p>
    <w:p w14:paraId="30992801" w14:textId="783B3514" w:rsidR="007E21D2" w:rsidRPr="009D217F" w:rsidRDefault="009D217F" w:rsidP="004C5E33">
      <w:pPr>
        <w:pStyle w:val="Heading4"/>
        <w:ind w:left="709" w:hanging="709"/>
        <w:jc w:val="both"/>
        <w:rPr>
          <w:i w:val="0"/>
          <w:lang w:val="fr-FR"/>
        </w:rPr>
      </w:pPr>
      <w:r w:rsidRPr="009D217F">
        <w:rPr>
          <w:i w:val="0"/>
          <w:lang w:val="fr-FR"/>
        </w:rPr>
        <w:t>3 Le cadre juridique et politique soutient le développement durable du pays et la mise en œuvre des obligations internationales.</w:t>
      </w:r>
    </w:p>
    <w:p w14:paraId="2D1CD601" w14:textId="4C18686B" w:rsidR="00E4089D" w:rsidRPr="00E4089D" w:rsidRDefault="00E4089D" w:rsidP="00E4089D">
      <w:pPr>
        <w:numPr>
          <w:ilvl w:val="0"/>
          <w:numId w:val="41"/>
        </w:numPr>
        <w:rPr>
          <w:lang w:val="fr-FR"/>
        </w:rPr>
      </w:pPr>
      <w:r w:rsidRPr="00E4089D">
        <w:rPr>
          <w:lang w:val="fr-FR"/>
        </w:rPr>
        <w:t xml:space="preserve">Toute loi, réglementation, politique, plan de mise en œuvre ou autre visant à mettre en œuvre les achats publics durables (APD) ou ceux qui </w:t>
      </w:r>
      <w:r w:rsidR="006132D6">
        <w:rPr>
          <w:lang w:val="fr-FR"/>
        </w:rPr>
        <w:t>touchent généralement aux critères de</w:t>
      </w:r>
      <w:r w:rsidRPr="00E4089D">
        <w:rPr>
          <w:lang w:val="fr-FR"/>
        </w:rPr>
        <w:t xml:space="preserve"> durabilité et </w:t>
      </w:r>
      <w:r w:rsidR="006132D6">
        <w:rPr>
          <w:lang w:val="fr-FR"/>
        </w:rPr>
        <w:t xml:space="preserve">qui mentionnent les </w:t>
      </w:r>
      <w:r w:rsidRPr="00E4089D">
        <w:rPr>
          <w:lang w:val="fr-FR"/>
        </w:rPr>
        <w:t>marchés publics.</w:t>
      </w:r>
    </w:p>
    <w:p w14:paraId="464ABAE8" w14:textId="430E3245" w:rsidR="00E4089D" w:rsidRPr="00E4089D" w:rsidRDefault="00E4089D" w:rsidP="00E4089D">
      <w:pPr>
        <w:numPr>
          <w:ilvl w:val="0"/>
          <w:numId w:val="41"/>
        </w:numPr>
        <w:rPr>
          <w:lang w:val="fr-FR"/>
        </w:rPr>
      </w:pPr>
      <w:r>
        <w:rPr>
          <w:lang w:val="fr-FR"/>
        </w:rPr>
        <w:t xml:space="preserve">Évaluation </w:t>
      </w:r>
      <w:r w:rsidR="006132D6">
        <w:rPr>
          <w:lang w:val="fr-FR"/>
        </w:rPr>
        <w:t>minutieuse</w:t>
      </w:r>
      <w:r>
        <w:rPr>
          <w:lang w:val="fr-FR"/>
        </w:rPr>
        <w:t xml:space="preserve"> de l’APD</w:t>
      </w:r>
      <w:r w:rsidRPr="00E4089D">
        <w:rPr>
          <w:lang w:val="fr-FR"/>
        </w:rPr>
        <w:t>, le cas échéant</w:t>
      </w:r>
    </w:p>
    <w:p w14:paraId="6F790F72" w14:textId="3BF12841" w:rsidR="006D0011" w:rsidRPr="00E4089D" w:rsidRDefault="00E4089D" w:rsidP="00E4089D">
      <w:pPr>
        <w:numPr>
          <w:ilvl w:val="0"/>
          <w:numId w:val="41"/>
        </w:numPr>
        <w:rPr>
          <w:lang w:val="fr-FR"/>
        </w:rPr>
      </w:pPr>
      <w:r w:rsidRPr="00E4089D">
        <w:rPr>
          <w:lang w:val="fr-FR"/>
        </w:rPr>
        <w:t>Tous les accords internationaux contraignants ayant trait aux marchés publics (voir ci-dessus)</w:t>
      </w:r>
    </w:p>
    <w:p w14:paraId="6EEABB97" w14:textId="01B93F4B" w:rsidR="00A36D0A" w:rsidRPr="000B25DD" w:rsidRDefault="00622471" w:rsidP="00A36D0A">
      <w:pPr>
        <w:pStyle w:val="Heading3"/>
        <w:rPr>
          <w:lang w:val="fr-FR"/>
        </w:rPr>
      </w:pPr>
      <w:r w:rsidRPr="000B25DD">
        <w:rPr>
          <w:lang w:val="fr-FR"/>
        </w:rPr>
        <w:lastRenderedPageBreak/>
        <w:t>Pilie</w:t>
      </w:r>
      <w:r w:rsidR="00A36D0A" w:rsidRPr="000B25DD">
        <w:rPr>
          <w:lang w:val="fr-FR"/>
        </w:rPr>
        <w:t>r II –</w:t>
      </w:r>
      <w:r w:rsidR="000B25DD">
        <w:rPr>
          <w:lang w:val="fr-FR"/>
        </w:rPr>
        <w:t xml:space="preserve"> </w:t>
      </w:r>
      <w:r w:rsidR="000B25DD" w:rsidRPr="000B25DD">
        <w:rPr>
          <w:lang w:val="fr-FR"/>
        </w:rPr>
        <w:t>Cadre institutionnel et capacité de gestion</w:t>
      </w:r>
    </w:p>
    <w:p w14:paraId="3E2B9321" w14:textId="3F888546" w:rsidR="00A36D0A" w:rsidRPr="000B25DD" w:rsidRDefault="00A36D0A" w:rsidP="004C5E33">
      <w:pPr>
        <w:pStyle w:val="Heading4"/>
        <w:ind w:left="709" w:hanging="709"/>
        <w:jc w:val="both"/>
        <w:rPr>
          <w:i w:val="0"/>
          <w:lang w:val="fr-FR"/>
        </w:rPr>
      </w:pPr>
      <w:r w:rsidRPr="000B25DD">
        <w:rPr>
          <w:i w:val="0"/>
          <w:lang w:val="fr-FR"/>
        </w:rPr>
        <w:t xml:space="preserve">4 </w:t>
      </w:r>
      <w:r w:rsidR="000B25DD" w:rsidRPr="000B25DD">
        <w:rPr>
          <w:i w:val="0"/>
          <w:lang w:val="fr-FR"/>
        </w:rPr>
        <w:t>Le système de passation des marchés publics est incorporé et bien intégré dans le système de gestion des finances publiques.</w:t>
      </w:r>
    </w:p>
    <w:p w14:paraId="1A3B21BF" w14:textId="77777777" w:rsidR="000B25DD" w:rsidRPr="000B25DD" w:rsidRDefault="000B25DD" w:rsidP="000B25DD">
      <w:pPr>
        <w:numPr>
          <w:ilvl w:val="0"/>
          <w:numId w:val="41"/>
        </w:numPr>
      </w:pPr>
      <w:r w:rsidRPr="000B25DD">
        <w:t>Budget national le plus récent</w:t>
      </w:r>
    </w:p>
    <w:p w14:paraId="698A6C68" w14:textId="23F349AD" w:rsidR="000B25DD" w:rsidRPr="00FC3462" w:rsidRDefault="000B25DD" w:rsidP="000B25DD">
      <w:pPr>
        <w:numPr>
          <w:ilvl w:val="0"/>
          <w:numId w:val="41"/>
        </w:numPr>
        <w:rPr>
          <w:lang w:val="fr-FR"/>
        </w:rPr>
      </w:pPr>
      <w:r w:rsidRPr="00FC3462">
        <w:rPr>
          <w:lang w:val="fr-FR"/>
        </w:rPr>
        <w:t>Tous les documents (lois, règlements, procédures financières, etc.) relatifs à la préparation, à la formulation et à l'exécution du budget, y compris les informations sur la budgétisation et le financement pluriannuels, les plans de passation des marchés, l'affectation et le paiement des fournisseurs en temps opportun.</w:t>
      </w:r>
    </w:p>
    <w:p w14:paraId="69FD7212" w14:textId="385783BD" w:rsidR="00A36D0A" w:rsidRPr="00FC3462" w:rsidRDefault="000B25DD" w:rsidP="000B25DD">
      <w:pPr>
        <w:numPr>
          <w:ilvl w:val="0"/>
          <w:numId w:val="41"/>
        </w:numPr>
        <w:rPr>
          <w:lang w:val="fr-FR"/>
        </w:rPr>
      </w:pPr>
      <w:r w:rsidRPr="00FC3462">
        <w:rPr>
          <w:lang w:val="fr-FR"/>
        </w:rPr>
        <w:t>Informations sur les systèmes électroniques de GFP utilisés</w:t>
      </w:r>
    </w:p>
    <w:p w14:paraId="3B0E0E0E" w14:textId="4179B106" w:rsidR="00A36D0A" w:rsidRPr="005B0E00" w:rsidRDefault="005B0E00" w:rsidP="00A36D0A">
      <w:pPr>
        <w:pStyle w:val="Heading4"/>
        <w:rPr>
          <w:i w:val="0"/>
          <w:lang w:val="fr-FR"/>
        </w:rPr>
      </w:pPr>
      <w:r w:rsidRPr="005B0E00">
        <w:rPr>
          <w:i w:val="0"/>
          <w:lang w:val="fr-FR"/>
        </w:rPr>
        <w:t>5 Le pays est doté d’une institution responsable  de la fonction normative/de réglementation</w:t>
      </w:r>
      <w:r>
        <w:rPr>
          <w:i w:val="0"/>
          <w:lang w:val="fr-FR"/>
        </w:rPr>
        <w:t>.</w:t>
      </w:r>
    </w:p>
    <w:p w14:paraId="75E87B64" w14:textId="0A8FD8A2" w:rsidR="005B0E00" w:rsidRPr="005B0E00" w:rsidRDefault="00CE2FDF" w:rsidP="00CE2FDF">
      <w:pPr>
        <w:numPr>
          <w:ilvl w:val="0"/>
          <w:numId w:val="41"/>
        </w:numPr>
        <w:rPr>
          <w:lang w:val="fr-FR"/>
        </w:rPr>
      </w:pPr>
      <w:r>
        <w:rPr>
          <w:lang w:val="fr-FR"/>
        </w:rPr>
        <w:t>S</w:t>
      </w:r>
      <w:r w:rsidRPr="00CE2FDF">
        <w:rPr>
          <w:lang w:val="fr-FR"/>
        </w:rPr>
        <w:t>i non mentionné ci-dessus,</w:t>
      </w:r>
      <w:r>
        <w:rPr>
          <w:lang w:val="fr-FR"/>
        </w:rPr>
        <w:t xml:space="preserve"> </w:t>
      </w:r>
      <w:r w:rsidR="005B0E00" w:rsidRPr="005B0E00">
        <w:rPr>
          <w:lang w:val="fr-FR"/>
        </w:rPr>
        <w:t>tous les documents (lois, règlements, etc.) qui se rapportent à la fonction normative/</w:t>
      </w:r>
      <w:r w:rsidR="005B0E00">
        <w:rPr>
          <w:lang w:val="fr-FR"/>
        </w:rPr>
        <w:t xml:space="preserve">de </w:t>
      </w:r>
      <w:r w:rsidR="005B0E00" w:rsidRPr="005B0E00">
        <w:rPr>
          <w:lang w:val="fr-FR"/>
        </w:rPr>
        <w:t>réglementa</w:t>
      </w:r>
      <w:r w:rsidR="005B0E00">
        <w:rPr>
          <w:lang w:val="fr-FR"/>
        </w:rPr>
        <w:t>tion</w:t>
      </w:r>
      <w:r w:rsidR="005B0E00" w:rsidRPr="005B0E00">
        <w:rPr>
          <w:lang w:val="fr-FR"/>
        </w:rPr>
        <w:t xml:space="preserve"> (c'est-à-dire l'institution ou les institutions chargées des marchés publics), voir ci-dessus.</w:t>
      </w:r>
    </w:p>
    <w:p w14:paraId="72D2AE13" w14:textId="3B8A2014" w:rsidR="005B0E00" w:rsidRPr="005B0E00" w:rsidRDefault="005B0E00" w:rsidP="005B0E00">
      <w:pPr>
        <w:numPr>
          <w:ilvl w:val="0"/>
          <w:numId w:val="41"/>
        </w:numPr>
        <w:rPr>
          <w:lang w:val="fr-FR"/>
        </w:rPr>
      </w:pPr>
      <w:r w:rsidRPr="005B0E00">
        <w:rPr>
          <w:lang w:val="fr-FR"/>
        </w:rPr>
        <w:t xml:space="preserve">Budget annuel de l'institution (dernier budget disponible et éventuellement </w:t>
      </w:r>
      <w:r>
        <w:rPr>
          <w:lang w:val="fr-FR"/>
        </w:rPr>
        <w:t>les développements au fil du temp</w:t>
      </w:r>
      <w:r w:rsidRPr="005B0E00">
        <w:rPr>
          <w:lang w:val="fr-FR"/>
        </w:rPr>
        <w:t>s)</w:t>
      </w:r>
    </w:p>
    <w:p w14:paraId="176D0DC2" w14:textId="77777777" w:rsidR="005B0E00" w:rsidRPr="005B0E00" w:rsidRDefault="005B0E00" w:rsidP="005B0E00">
      <w:pPr>
        <w:numPr>
          <w:ilvl w:val="0"/>
          <w:numId w:val="41"/>
        </w:numPr>
        <w:rPr>
          <w:lang w:val="fr-FR"/>
        </w:rPr>
      </w:pPr>
      <w:r w:rsidRPr="005B0E00">
        <w:rPr>
          <w:lang w:val="fr-FR"/>
        </w:rPr>
        <w:t xml:space="preserve">Nombre et fonctions du personnel entièrement dédié </w:t>
      </w:r>
    </w:p>
    <w:p w14:paraId="4DB592E2" w14:textId="03EFA323" w:rsidR="005B0E00" w:rsidRPr="005B0E00" w:rsidRDefault="005B0E00" w:rsidP="005B0E00">
      <w:pPr>
        <w:numPr>
          <w:ilvl w:val="0"/>
          <w:numId w:val="41"/>
        </w:numPr>
        <w:rPr>
          <w:lang w:val="fr-FR"/>
        </w:rPr>
      </w:pPr>
      <w:r w:rsidRPr="005B0E00">
        <w:rPr>
          <w:lang w:val="fr-FR"/>
        </w:rPr>
        <w:t xml:space="preserve">Rapports annuels (les plus récents et les plus </w:t>
      </w:r>
      <w:r>
        <w:rPr>
          <w:lang w:val="fr-FR"/>
        </w:rPr>
        <w:t>actuels</w:t>
      </w:r>
      <w:r w:rsidRPr="005B0E00">
        <w:rPr>
          <w:lang w:val="fr-FR"/>
        </w:rPr>
        <w:t xml:space="preserve">), </w:t>
      </w:r>
      <w:r w:rsidR="00CE2FDF" w:rsidRPr="00CE2FDF">
        <w:rPr>
          <w:lang w:val="fr-FR"/>
        </w:rPr>
        <w:t>rapports sur les acquisitions destinés à d'autres secteurs du gouvernement</w:t>
      </w:r>
    </w:p>
    <w:p w14:paraId="49D0C5E9" w14:textId="3B98189E" w:rsidR="005B0E00" w:rsidRPr="005B0E00" w:rsidRDefault="005B0E00" w:rsidP="005B0E00">
      <w:pPr>
        <w:numPr>
          <w:ilvl w:val="0"/>
          <w:numId w:val="41"/>
        </w:numPr>
        <w:rPr>
          <w:lang w:val="fr-FR"/>
        </w:rPr>
      </w:pPr>
      <w:r w:rsidRPr="005B0E00">
        <w:rPr>
          <w:lang w:val="fr-FR"/>
        </w:rPr>
        <w:t>Plans stratégiques/plans d'action de la fonction normative/</w:t>
      </w:r>
      <w:r w:rsidR="00CE2FDF">
        <w:rPr>
          <w:lang w:val="fr-FR"/>
        </w:rPr>
        <w:t xml:space="preserve"> de réglementation</w:t>
      </w:r>
      <w:r w:rsidRPr="005B0E00">
        <w:rPr>
          <w:lang w:val="fr-FR"/>
        </w:rPr>
        <w:t xml:space="preserve"> </w:t>
      </w:r>
    </w:p>
    <w:p w14:paraId="6945655E" w14:textId="77777777" w:rsidR="005B0E00" w:rsidRPr="005B0E00" w:rsidRDefault="005B0E00" w:rsidP="005B0E00">
      <w:pPr>
        <w:numPr>
          <w:ilvl w:val="0"/>
          <w:numId w:val="41"/>
        </w:numPr>
        <w:rPr>
          <w:lang w:val="fr-FR"/>
        </w:rPr>
      </w:pPr>
      <w:r w:rsidRPr="005B0E00">
        <w:rPr>
          <w:lang w:val="fr-FR"/>
        </w:rPr>
        <w:t>Informations sur les bases de données statistiques</w:t>
      </w:r>
    </w:p>
    <w:p w14:paraId="5319378B" w14:textId="4533388A" w:rsidR="00A36D0A" w:rsidRPr="00CE2FDF" w:rsidRDefault="005B0E00" w:rsidP="004C5E33">
      <w:pPr>
        <w:numPr>
          <w:ilvl w:val="0"/>
          <w:numId w:val="41"/>
        </w:numPr>
        <w:rPr>
          <w:lang w:val="fr-FR"/>
        </w:rPr>
      </w:pPr>
      <w:r w:rsidRPr="005B0E00">
        <w:rPr>
          <w:lang w:val="fr-FR"/>
        </w:rPr>
        <w:t>Plate-forme en ligne centralisée (le cas échéant)</w:t>
      </w:r>
      <w:r w:rsidR="00CE2FDF">
        <w:rPr>
          <w:lang w:val="fr-FR"/>
        </w:rPr>
        <w:t>.</w:t>
      </w:r>
    </w:p>
    <w:p w14:paraId="0974B747" w14:textId="0515E420" w:rsidR="00A36D0A" w:rsidRPr="00CF0CA1" w:rsidRDefault="00A36D0A" w:rsidP="004C5E33">
      <w:pPr>
        <w:pStyle w:val="Heading4"/>
        <w:rPr>
          <w:i w:val="0"/>
          <w:lang w:val="fr-FR"/>
        </w:rPr>
      </w:pPr>
      <w:r w:rsidRPr="00CF0CA1">
        <w:rPr>
          <w:i w:val="0"/>
          <w:lang w:val="fr-FR"/>
        </w:rPr>
        <w:t xml:space="preserve">6 </w:t>
      </w:r>
      <w:r w:rsidR="00CF0CA1" w:rsidRPr="00CF0CA1">
        <w:rPr>
          <w:i w:val="0"/>
          <w:lang w:val="fr-FR"/>
        </w:rPr>
        <w:t xml:space="preserve"> Les entités a</w:t>
      </w:r>
      <w:r w:rsidR="00CF0CA1">
        <w:rPr>
          <w:i w:val="0"/>
          <w:lang w:val="fr-FR"/>
        </w:rPr>
        <w:t xml:space="preserve">djudicatrices et leurs mandats </w:t>
      </w:r>
      <w:r w:rsidR="00CF0CA1" w:rsidRPr="00CF0CA1">
        <w:rPr>
          <w:i w:val="0"/>
          <w:lang w:val="fr-FR"/>
        </w:rPr>
        <w:t>sont clairement définis.</w:t>
      </w:r>
    </w:p>
    <w:p w14:paraId="5DA7C1DC" w14:textId="04DBC30F" w:rsidR="00A36D0A" w:rsidRPr="00CF0CA1" w:rsidRDefault="00CF0CA1" w:rsidP="00CF0CA1">
      <w:pPr>
        <w:numPr>
          <w:ilvl w:val="0"/>
          <w:numId w:val="41"/>
        </w:numPr>
        <w:rPr>
          <w:lang w:val="fr-FR"/>
        </w:rPr>
      </w:pPr>
      <w:r w:rsidRPr="00CF0CA1">
        <w:rPr>
          <w:lang w:val="fr-FR"/>
        </w:rPr>
        <w:t>Tous les docume</w:t>
      </w:r>
      <w:r>
        <w:rPr>
          <w:lang w:val="fr-FR"/>
        </w:rPr>
        <w:t xml:space="preserve">nts (lois, règlements, etc.), </w:t>
      </w:r>
      <w:r w:rsidRPr="00CF0CA1">
        <w:rPr>
          <w:lang w:val="fr-FR"/>
        </w:rPr>
        <w:t>s'ils ne sont pas mentionnés ci-dessus</w:t>
      </w:r>
      <w:r>
        <w:rPr>
          <w:lang w:val="fr-FR"/>
        </w:rPr>
        <w:t xml:space="preserve">, </w:t>
      </w:r>
      <w:r w:rsidRPr="00CF0CA1">
        <w:rPr>
          <w:lang w:val="fr-FR"/>
        </w:rPr>
        <w:t xml:space="preserve">qui définissent et réglementent les institutions qui ont des responsabilités et des pouvoirs en </w:t>
      </w:r>
      <w:r>
        <w:rPr>
          <w:lang w:val="fr-FR"/>
        </w:rPr>
        <w:t>matière de passation de marchés.</w:t>
      </w:r>
      <w:r w:rsidRPr="00CF0CA1">
        <w:rPr>
          <w:lang w:val="fr-FR"/>
        </w:rPr>
        <w:t xml:space="preserve"> </w:t>
      </w:r>
    </w:p>
    <w:p w14:paraId="07C4EF10" w14:textId="4E136E72" w:rsidR="00A36D0A" w:rsidRPr="00CF0CA1" w:rsidRDefault="00CF0CA1" w:rsidP="00CF0CA1">
      <w:pPr>
        <w:numPr>
          <w:ilvl w:val="0"/>
          <w:numId w:val="41"/>
        </w:numPr>
        <w:rPr>
          <w:lang w:val="fr-FR"/>
        </w:rPr>
      </w:pPr>
      <w:r w:rsidRPr="00CF0CA1">
        <w:rPr>
          <w:lang w:val="fr-FR"/>
        </w:rPr>
        <w:t>Dispositions relatives à la délégation du pouvoir de décision (passation et exécution des marchés, acceptation des obligations contractuelles, paiement, etc.) aux entités adjudicatrices et au personnel</w:t>
      </w:r>
      <w:r>
        <w:rPr>
          <w:lang w:val="fr-FR"/>
        </w:rPr>
        <w:t>.</w:t>
      </w:r>
    </w:p>
    <w:p w14:paraId="2913FFFF" w14:textId="01CC8BE8" w:rsidR="00A36D0A" w:rsidRPr="00CF0CA1" w:rsidRDefault="00CF0CA1" w:rsidP="00CF0CA1">
      <w:pPr>
        <w:numPr>
          <w:ilvl w:val="0"/>
          <w:numId w:val="41"/>
        </w:numPr>
        <w:rPr>
          <w:lang w:val="fr-FR"/>
        </w:rPr>
      </w:pPr>
      <w:r>
        <w:rPr>
          <w:lang w:val="fr-FR"/>
        </w:rPr>
        <w:t>D</w:t>
      </w:r>
      <w:r w:rsidR="00444A21">
        <w:rPr>
          <w:lang w:val="fr-FR"/>
        </w:rPr>
        <w:t>ans l’hypothèse</w:t>
      </w:r>
      <w:r>
        <w:rPr>
          <w:lang w:val="fr-FR"/>
        </w:rPr>
        <w:t xml:space="preserve"> o</w:t>
      </w:r>
      <w:r>
        <w:rPr>
          <w:rFonts w:cstheme="minorHAnsi"/>
          <w:lang w:val="fr-FR"/>
        </w:rPr>
        <w:t>ù</w:t>
      </w:r>
      <w:r>
        <w:rPr>
          <w:lang w:val="fr-FR"/>
        </w:rPr>
        <w:t xml:space="preserve"> u</w:t>
      </w:r>
      <w:r w:rsidRPr="00CF0CA1">
        <w:rPr>
          <w:lang w:val="fr-FR"/>
        </w:rPr>
        <w:t>n ou plusieurs organismes centralisés de pa</w:t>
      </w:r>
      <w:r>
        <w:rPr>
          <w:lang w:val="fr-FR"/>
        </w:rPr>
        <w:t>ssation de marchés devraient</w:t>
      </w:r>
      <w:r w:rsidRPr="00CF0CA1">
        <w:rPr>
          <w:lang w:val="fr-FR"/>
        </w:rPr>
        <w:t xml:space="preserve"> être constitués : tous les documents (lois, règlements, etc.) qui définissent le statut juridique, le financement, les responsabilités, les pouvoirs de décision et le</w:t>
      </w:r>
      <w:r>
        <w:rPr>
          <w:lang w:val="fr-FR"/>
        </w:rPr>
        <w:t>s obligations de rendre compte.</w:t>
      </w:r>
    </w:p>
    <w:p w14:paraId="3DDEE9B3" w14:textId="77777777" w:rsidR="00CF0CA1" w:rsidRPr="00CF0CA1" w:rsidRDefault="00CF0CA1" w:rsidP="00CF0CA1">
      <w:pPr>
        <w:numPr>
          <w:ilvl w:val="0"/>
          <w:numId w:val="41"/>
        </w:numPr>
        <w:rPr>
          <w:lang w:val="fr-FR"/>
        </w:rPr>
      </w:pPr>
      <w:r w:rsidRPr="00CF0CA1">
        <w:rPr>
          <w:lang w:val="fr-FR"/>
        </w:rPr>
        <w:t>Budget annuel de l'organisme centralisé, nombre et fonctions du personnel</w:t>
      </w:r>
    </w:p>
    <w:p w14:paraId="7BAC9850" w14:textId="090DE8B3" w:rsidR="00CF0CA1" w:rsidRPr="00CF0CA1" w:rsidRDefault="00CF0CA1" w:rsidP="00CF0CA1">
      <w:pPr>
        <w:numPr>
          <w:ilvl w:val="0"/>
          <w:numId w:val="41"/>
        </w:numPr>
        <w:rPr>
          <w:lang w:val="fr-FR"/>
        </w:rPr>
      </w:pPr>
      <w:r w:rsidRPr="00CF0CA1">
        <w:rPr>
          <w:lang w:val="fr-FR"/>
        </w:rPr>
        <w:t xml:space="preserve">Toute évaluation ou </w:t>
      </w:r>
      <w:r>
        <w:rPr>
          <w:lang w:val="fr-FR"/>
        </w:rPr>
        <w:t>analyses</w:t>
      </w:r>
      <w:r w:rsidRPr="00CF0CA1">
        <w:rPr>
          <w:lang w:val="fr-FR"/>
        </w:rPr>
        <w:t xml:space="preserve"> envisageant la centralisation (partielle) ou la décentralisation de</w:t>
      </w:r>
      <w:r>
        <w:rPr>
          <w:lang w:val="fr-FR"/>
        </w:rPr>
        <w:t xml:space="preserve"> la passation</w:t>
      </w:r>
      <w:r w:rsidRPr="00CF0CA1">
        <w:rPr>
          <w:lang w:val="fr-FR"/>
        </w:rPr>
        <w:t xml:space="preserve"> de</w:t>
      </w:r>
      <w:r>
        <w:rPr>
          <w:lang w:val="fr-FR"/>
        </w:rPr>
        <w:t>s</w:t>
      </w:r>
      <w:r w:rsidRPr="00CF0CA1">
        <w:rPr>
          <w:lang w:val="fr-FR"/>
        </w:rPr>
        <w:t xml:space="preserve"> marchés</w:t>
      </w:r>
      <w:r>
        <w:rPr>
          <w:lang w:val="fr-FR"/>
        </w:rPr>
        <w:t>.</w:t>
      </w:r>
    </w:p>
    <w:p w14:paraId="508F0E5F" w14:textId="77777777" w:rsidR="00A36D0A" w:rsidRPr="00CF0CA1" w:rsidRDefault="00A36D0A" w:rsidP="00A36D0A">
      <w:pPr>
        <w:rPr>
          <w:lang w:val="fr-FR"/>
        </w:rPr>
      </w:pPr>
    </w:p>
    <w:p w14:paraId="4BAEC9E8" w14:textId="5DEB6BB6" w:rsidR="00A36D0A" w:rsidRPr="00444A21" w:rsidRDefault="00A36D0A" w:rsidP="004C5E33">
      <w:pPr>
        <w:pStyle w:val="Heading4"/>
        <w:rPr>
          <w:i w:val="0"/>
          <w:lang w:val="fr-FR"/>
        </w:rPr>
      </w:pPr>
      <w:r w:rsidRPr="00444A21">
        <w:rPr>
          <w:i w:val="0"/>
          <w:lang w:val="fr-FR"/>
        </w:rPr>
        <w:lastRenderedPageBreak/>
        <w:t xml:space="preserve">7 </w:t>
      </w:r>
      <w:r w:rsidR="00444A21" w:rsidRPr="00444A21">
        <w:rPr>
          <w:i w:val="0"/>
          <w:lang w:val="fr-FR"/>
        </w:rPr>
        <w:t>La passation des marchés est intégrée dans un système d’information efficace.</w:t>
      </w:r>
    </w:p>
    <w:p w14:paraId="360A7ED0" w14:textId="44C54A2A" w:rsidR="00444A21" w:rsidRPr="00444A21" w:rsidRDefault="00444A21" w:rsidP="00444A21">
      <w:pPr>
        <w:numPr>
          <w:ilvl w:val="0"/>
          <w:numId w:val="41"/>
        </w:numPr>
        <w:rPr>
          <w:lang w:val="fr-FR"/>
        </w:rPr>
      </w:pPr>
      <w:r w:rsidRPr="00444A21">
        <w:rPr>
          <w:lang w:val="fr-FR"/>
        </w:rPr>
        <w:t>Liens/accès à un portail en ligne centralisé (alternativement : portails d'information, portails d'édition, autres sites internet/bulletins de gestion ou revues/médias utilisés pour publier des informations)</w:t>
      </w:r>
    </w:p>
    <w:p w14:paraId="4BAFCE06" w14:textId="2C7A9C8C" w:rsidR="00444A21" w:rsidRPr="00FC3462" w:rsidRDefault="00444A21" w:rsidP="00444A21">
      <w:pPr>
        <w:numPr>
          <w:ilvl w:val="0"/>
          <w:numId w:val="41"/>
        </w:numPr>
        <w:rPr>
          <w:lang w:val="fr-FR"/>
        </w:rPr>
      </w:pPr>
      <w:r w:rsidRPr="00FC3462">
        <w:rPr>
          <w:lang w:val="fr-FR"/>
        </w:rPr>
        <w:t xml:space="preserve">Tout document ou site internet qui définit les règles d'accès aux informations sur les marchés publics </w:t>
      </w:r>
    </w:p>
    <w:p w14:paraId="327F9B91" w14:textId="19A3A22F" w:rsidR="00444A21" w:rsidRPr="00FC3462" w:rsidRDefault="00444A21" w:rsidP="00444A21">
      <w:pPr>
        <w:numPr>
          <w:ilvl w:val="0"/>
          <w:numId w:val="41"/>
        </w:numPr>
        <w:rPr>
          <w:lang w:val="fr-FR"/>
        </w:rPr>
      </w:pPr>
      <w:r w:rsidRPr="00FC3462">
        <w:rPr>
          <w:lang w:val="fr-FR"/>
        </w:rPr>
        <w:t xml:space="preserve">Au-delà de ce qui précède, tout document (lois, règlements, études de faisabilité, évaluations, stratégies, plans d'action, rapports périodiques, etc.) relatifs à la passation des marchés par voie électronique. </w:t>
      </w:r>
    </w:p>
    <w:p w14:paraId="647FC5EB" w14:textId="77777777" w:rsidR="00444A21" w:rsidRPr="00444A21" w:rsidRDefault="00444A21" w:rsidP="00444A21">
      <w:pPr>
        <w:numPr>
          <w:ilvl w:val="0"/>
          <w:numId w:val="41"/>
        </w:numPr>
        <w:rPr>
          <w:lang w:val="fr-FR"/>
        </w:rPr>
      </w:pPr>
      <w:r w:rsidRPr="00444A21">
        <w:rPr>
          <w:lang w:val="fr-FR"/>
        </w:rPr>
        <w:t xml:space="preserve">Informations statistiques sur les marchés publics </w:t>
      </w:r>
    </w:p>
    <w:p w14:paraId="5A35227C" w14:textId="5EC93585" w:rsidR="00A36D0A" w:rsidRPr="00444A21" w:rsidRDefault="00444A21" w:rsidP="00444A21">
      <w:pPr>
        <w:numPr>
          <w:ilvl w:val="0"/>
          <w:numId w:val="41"/>
        </w:numPr>
        <w:rPr>
          <w:lang w:val="fr-FR"/>
        </w:rPr>
      </w:pPr>
      <w:r w:rsidRPr="00444A21">
        <w:rPr>
          <w:lang w:val="fr-FR"/>
        </w:rPr>
        <w:t>Audits de vérification de la fiabilité des données</w:t>
      </w:r>
      <w:r>
        <w:rPr>
          <w:lang w:val="fr-FR"/>
        </w:rPr>
        <w:t>.</w:t>
      </w:r>
    </w:p>
    <w:p w14:paraId="4378E848" w14:textId="32B17D07" w:rsidR="00A36D0A" w:rsidRPr="0070722F" w:rsidRDefault="00A36D0A" w:rsidP="004C5E33">
      <w:pPr>
        <w:pStyle w:val="Heading4"/>
        <w:rPr>
          <w:i w:val="0"/>
          <w:lang w:val="fr-FR"/>
        </w:rPr>
      </w:pPr>
      <w:r w:rsidRPr="0070722F">
        <w:rPr>
          <w:i w:val="0"/>
          <w:lang w:val="fr-FR"/>
        </w:rPr>
        <w:t xml:space="preserve">8 </w:t>
      </w:r>
      <w:r w:rsidR="0070722F" w:rsidRPr="0070722F">
        <w:rPr>
          <w:i w:val="0"/>
          <w:lang w:val="fr-FR"/>
        </w:rPr>
        <w:t>Le système de passation des marchés publics a un fort potentiel de développement et d’amélioration.</w:t>
      </w:r>
    </w:p>
    <w:p w14:paraId="1C9979A0" w14:textId="77777777" w:rsidR="008549D2" w:rsidRPr="008549D2" w:rsidRDefault="008549D2" w:rsidP="008549D2">
      <w:pPr>
        <w:numPr>
          <w:ilvl w:val="0"/>
          <w:numId w:val="41"/>
        </w:numPr>
        <w:rPr>
          <w:lang w:val="fr-FR"/>
        </w:rPr>
      </w:pPr>
      <w:r w:rsidRPr="008549D2">
        <w:rPr>
          <w:lang w:val="fr-FR"/>
        </w:rPr>
        <w:t xml:space="preserve">Curriculum des programmes de formation existants pour le nouveau personnel et le personnel en place dans le domaine des marchés publics  </w:t>
      </w:r>
    </w:p>
    <w:p w14:paraId="46DBB196" w14:textId="379706D3" w:rsidR="008549D2" w:rsidRPr="008549D2" w:rsidRDefault="008549D2" w:rsidP="008549D2">
      <w:pPr>
        <w:numPr>
          <w:ilvl w:val="0"/>
          <w:numId w:val="41"/>
        </w:numPr>
        <w:rPr>
          <w:lang w:val="fr-FR"/>
        </w:rPr>
      </w:pPr>
      <w:r w:rsidRPr="008549D2">
        <w:rPr>
          <w:lang w:val="fr-FR"/>
        </w:rPr>
        <w:t>Inventaire des déficits de compétences</w:t>
      </w:r>
    </w:p>
    <w:p w14:paraId="7538A5C0" w14:textId="77777777" w:rsidR="008549D2" w:rsidRPr="008549D2" w:rsidRDefault="008549D2" w:rsidP="008549D2">
      <w:pPr>
        <w:numPr>
          <w:ilvl w:val="0"/>
          <w:numId w:val="41"/>
        </w:numPr>
        <w:rPr>
          <w:lang w:val="fr-FR"/>
        </w:rPr>
      </w:pPr>
      <w:r w:rsidRPr="008549D2">
        <w:rPr>
          <w:lang w:val="fr-FR"/>
        </w:rPr>
        <w:t>Évaluation des programmes de formation, y compris des statistiques sur la formation dispensée</w:t>
      </w:r>
    </w:p>
    <w:p w14:paraId="193BA3EC" w14:textId="77777777" w:rsidR="008549D2" w:rsidRPr="008549D2" w:rsidRDefault="008549D2" w:rsidP="008549D2">
      <w:pPr>
        <w:numPr>
          <w:ilvl w:val="0"/>
          <w:numId w:val="41"/>
        </w:numPr>
        <w:rPr>
          <w:lang w:val="fr-FR"/>
        </w:rPr>
      </w:pPr>
      <w:r w:rsidRPr="008549D2">
        <w:rPr>
          <w:lang w:val="fr-FR"/>
        </w:rPr>
        <w:t>Stratégie et exigences en matière de formation, autres mesures visant à développer les capacités des principales parties prenantes impliquées dans les marchés publics</w:t>
      </w:r>
    </w:p>
    <w:p w14:paraId="200C613D" w14:textId="35708850" w:rsidR="008549D2" w:rsidRPr="008549D2" w:rsidRDefault="008549D2" w:rsidP="008549D2">
      <w:pPr>
        <w:numPr>
          <w:ilvl w:val="0"/>
          <w:numId w:val="41"/>
        </w:numPr>
        <w:rPr>
          <w:lang w:val="fr-FR"/>
        </w:rPr>
      </w:pPr>
      <w:r w:rsidRPr="008549D2">
        <w:rPr>
          <w:lang w:val="fr-FR"/>
        </w:rPr>
        <w:t xml:space="preserve">Sites </w:t>
      </w:r>
      <w:r>
        <w:rPr>
          <w:lang w:val="fr-FR"/>
        </w:rPr>
        <w:t>internet</w:t>
      </w:r>
      <w:r w:rsidRPr="008549D2">
        <w:rPr>
          <w:lang w:val="fr-FR"/>
        </w:rPr>
        <w:t xml:space="preserve"> des établissements de formation en matière d</w:t>
      </w:r>
      <w:r>
        <w:rPr>
          <w:lang w:val="fr-FR"/>
        </w:rPr>
        <w:t>e passation des marchés</w:t>
      </w:r>
    </w:p>
    <w:p w14:paraId="15FB2619" w14:textId="0BF8A57B" w:rsidR="008549D2" w:rsidRPr="008549D2" w:rsidRDefault="008549D2" w:rsidP="008549D2">
      <w:pPr>
        <w:numPr>
          <w:ilvl w:val="0"/>
          <w:numId w:val="41"/>
        </w:numPr>
        <w:rPr>
          <w:lang w:val="fr-FR"/>
        </w:rPr>
      </w:pPr>
      <w:r w:rsidRPr="008549D2">
        <w:rPr>
          <w:lang w:val="fr-FR"/>
        </w:rPr>
        <w:t xml:space="preserve">Coordonnées de </w:t>
      </w:r>
      <w:r>
        <w:rPr>
          <w:lang w:val="fr-FR"/>
        </w:rPr>
        <w:t xml:space="preserve">tout centre d’aide </w:t>
      </w:r>
      <w:r w:rsidRPr="008549D2">
        <w:rPr>
          <w:lang w:val="fr-FR"/>
        </w:rPr>
        <w:t>pour différents sujets</w:t>
      </w:r>
    </w:p>
    <w:p w14:paraId="5EF144C1" w14:textId="2B21F8D8" w:rsidR="008549D2" w:rsidRPr="008549D2" w:rsidRDefault="008549D2" w:rsidP="008549D2">
      <w:pPr>
        <w:numPr>
          <w:ilvl w:val="0"/>
          <w:numId w:val="41"/>
        </w:numPr>
        <w:rPr>
          <w:lang w:val="fr-FR"/>
        </w:rPr>
      </w:pPr>
      <w:r w:rsidRPr="008549D2">
        <w:rPr>
          <w:lang w:val="fr-FR"/>
        </w:rPr>
        <w:t>Informat</w:t>
      </w:r>
      <w:r>
        <w:rPr>
          <w:lang w:val="fr-FR"/>
        </w:rPr>
        <w:t xml:space="preserve">ion sur la reconnaissance de la passation des marchés </w:t>
      </w:r>
      <w:r w:rsidRPr="008549D2">
        <w:rPr>
          <w:lang w:val="fr-FR"/>
        </w:rPr>
        <w:t>en tant que profession dans la fonction publique du pays (p</w:t>
      </w:r>
      <w:r>
        <w:rPr>
          <w:lang w:val="fr-FR"/>
        </w:rPr>
        <w:t xml:space="preserve">ar exemple, </w:t>
      </w:r>
      <w:r w:rsidRPr="008549D2">
        <w:rPr>
          <w:lang w:val="fr-FR"/>
        </w:rPr>
        <w:t>cheminement de c</w:t>
      </w:r>
      <w:r>
        <w:rPr>
          <w:lang w:val="fr-FR"/>
        </w:rPr>
        <w:t>arrière des professionnels de la passation des marchés</w:t>
      </w:r>
      <w:r w:rsidRPr="008549D2">
        <w:rPr>
          <w:lang w:val="fr-FR"/>
        </w:rPr>
        <w:t>, descriptions de travail, cadres de compétences, nominations et promotions).</w:t>
      </w:r>
    </w:p>
    <w:p w14:paraId="68E77860" w14:textId="77777777" w:rsidR="008549D2" w:rsidRPr="008549D2" w:rsidRDefault="008549D2" w:rsidP="008549D2">
      <w:pPr>
        <w:numPr>
          <w:ilvl w:val="0"/>
          <w:numId w:val="41"/>
        </w:numPr>
        <w:rPr>
          <w:lang w:val="fr-FR"/>
        </w:rPr>
      </w:pPr>
      <w:r w:rsidRPr="008549D2">
        <w:rPr>
          <w:lang w:val="fr-FR"/>
        </w:rPr>
        <w:t>Informations sur l'évaluation des performances du personnel, y compris les normes de qualité/critères d'évaluation (indicateurs de performance)</w:t>
      </w:r>
    </w:p>
    <w:p w14:paraId="1301FA08" w14:textId="77777777" w:rsidR="008549D2" w:rsidRPr="008549D2" w:rsidRDefault="008549D2" w:rsidP="008549D2">
      <w:pPr>
        <w:numPr>
          <w:ilvl w:val="0"/>
          <w:numId w:val="41"/>
        </w:numPr>
        <w:rPr>
          <w:lang w:val="fr-FR"/>
        </w:rPr>
      </w:pPr>
      <w:r w:rsidRPr="008549D2">
        <w:rPr>
          <w:lang w:val="fr-FR"/>
        </w:rPr>
        <w:t>Informations sur les politiques et programmes de perfectionnement et de formation du personnel</w:t>
      </w:r>
    </w:p>
    <w:p w14:paraId="66AE0A15" w14:textId="4DE1C1BF" w:rsidR="008549D2" w:rsidRPr="008549D2" w:rsidRDefault="008549D2" w:rsidP="008549D2">
      <w:pPr>
        <w:numPr>
          <w:ilvl w:val="0"/>
          <w:numId w:val="41"/>
        </w:numPr>
        <w:rPr>
          <w:lang w:val="fr-FR"/>
        </w:rPr>
      </w:pPr>
      <w:r w:rsidRPr="008549D2">
        <w:rPr>
          <w:lang w:val="fr-FR"/>
        </w:rPr>
        <w:t>Tout rapport d'évaluation, plan stratégique et cadre de résultats visant à améliorer le système de passation des marchés publics</w:t>
      </w:r>
    </w:p>
    <w:p w14:paraId="111FEAC6" w14:textId="3851BE9D" w:rsidR="004C5E33" w:rsidRPr="0057529B" w:rsidRDefault="0057529B" w:rsidP="0057529B">
      <w:pPr>
        <w:pStyle w:val="Heading3"/>
        <w:rPr>
          <w:lang w:val="fr-FR"/>
        </w:rPr>
      </w:pPr>
      <w:r w:rsidRPr="0057529B">
        <w:rPr>
          <w:lang w:val="fr-FR"/>
        </w:rPr>
        <w:t>Pilie</w:t>
      </w:r>
      <w:r w:rsidR="004C5E33" w:rsidRPr="0057529B">
        <w:rPr>
          <w:lang w:val="fr-FR"/>
        </w:rPr>
        <w:t>r III –</w:t>
      </w:r>
      <w:r>
        <w:rPr>
          <w:lang w:val="fr-FR"/>
        </w:rPr>
        <w:t xml:space="preserve"> </w:t>
      </w:r>
      <w:r w:rsidRPr="0057529B">
        <w:rPr>
          <w:lang w:val="fr-FR"/>
        </w:rPr>
        <w:t>Activités d’acqui</w:t>
      </w:r>
      <w:r>
        <w:rPr>
          <w:lang w:val="fr-FR"/>
        </w:rPr>
        <w:t xml:space="preserve">sition publique et pratiques du </w:t>
      </w:r>
      <w:r w:rsidRPr="0057529B">
        <w:rPr>
          <w:lang w:val="fr-FR"/>
        </w:rPr>
        <w:t>marché</w:t>
      </w:r>
    </w:p>
    <w:p w14:paraId="107E71BE" w14:textId="45745199" w:rsidR="004C5E33" w:rsidRPr="002255FB" w:rsidRDefault="004C5E33" w:rsidP="004C5E33">
      <w:pPr>
        <w:pStyle w:val="Heading4"/>
        <w:rPr>
          <w:i w:val="0"/>
          <w:lang w:val="fr-FR"/>
        </w:rPr>
      </w:pPr>
      <w:r w:rsidRPr="002255FB">
        <w:rPr>
          <w:i w:val="0"/>
          <w:lang w:val="fr-FR"/>
        </w:rPr>
        <w:t xml:space="preserve">9 </w:t>
      </w:r>
      <w:r w:rsidR="002255FB" w:rsidRPr="002255FB">
        <w:rPr>
          <w:i w:val="0"/>
          <w:lang w:val="fr-FR"/>
        </w:rPr>
        <w:t>Les pratiques en matière de passation des marchés sont conformes aux objectifs définis.</w:t>
      </w:r>
    </w:p>
    <w:p w14:paraId="6D7CA34F" w14:textId="77777777" w:rsidR="008106F3" w:rsidRPr="008106F3" w:rsidRDefault="008106F3" w:rsidP="008106F3">
      <w:pPr>
        <w:numPr>
          <w:ilvl w:val="0"/>
          <w:numId w:val="41"/>
        </w:numPr>
        <w:rPr>
          <w:lang w:val="fr-FR"/>
        </w:rPr>
      </w:pPr>
      <w:r w:rsidRPr="008106F3">
        <w:rPr>
          <w:lang w:val="fr-FR"/>
        </w:rPr>
        <w:t>Description de l'approche d'échantillonnage (objet, taille de l'échantillon, sélection des cas, représentativité)</w:t>
      </w:r>
    </w:p>
    <w:p w14:paraId="116D608F" w14:textId="72405944" w:rsidR="008106F3" w:rsidRPr="008106F3" w:rsidRDefault="008106F3" w:rsidP="008106F3">
      <w:pPr>
        <w:numPr>
          <w:ilvl w:val="0"/>
          <w:numId w:val="41"/>
        </w:numPr>
        <w:rPr>
          <w:lang w:val="fr-FR"/>
        </w:rPr>
      </w:pPr>
      <w:r w:rsidRPr="008106F3">
        <w:rPr>
          <w:lang w:val="fr-FR"/>
        </w:rPr>
        <w:t>Échantillon de x</w:t>
      </w:r>
      <w:r>
        <w:rPr>
          <w:lang w:val="fr-FR"/>
        </w:rPr>
        <w:t xml:space="preserve"> transactions réelles de</w:t>
      </w:r>
      <w:r w:rsidRPr="008106F3">
        <w:rPr>
          <w:lang w:val="fr-FR"/>
        </w:rPr>
        <w:t xml:space="preserve"> passation de marchés (fichiers)</w:t>
      </w:r>
    </w:p>
    <w:p w14:paraId="5C72AED5" w14:textId="77777777" w:rsidR="004C5E33" w:rsidRPr="008106F3" w:rsidRDefault="004C5E33" w:rsidP="004C5E33">
      <w:pPr>
        <w:pStyle w:val="Heading4"/>
        <w:rPr>
          <w:i w:val="0"/>
          <w:lang w:val="fr-FR"/>
        </w:rPr>
      </w:pPr>
    </w:p>
    <w:p w14:paraId="36AA130C" w14:textId="042F7E9E" w:rsidR="004C5E33" w:rsidRPr="002255FB" w:rsidRDefault="004C5E33" w:rsidP="004C5E33">
      <w:pPr>
        <w:pStyle w:val="Heading4"/>
        <w:rPr>
          <w:i w:val="0"/>
          <w:lang w:val="fr-FR"/>
        </w:rPr>
      </w:pPr>
      <w:r w:rsidRPr="002255FB">
        <w:rPr>
          <w:i w:val="0"/>
          <w:lang w:val="fr-FR"/>
        </w:rPr>
        <w:t xml:space="preserve">10 </w:t>
      </w:r>
      <w:r w:rsidR="002255FB" w:rsidRPr="002255FB">
        <w:rPr>
          <w:i w:val="0"/>
          <w:lang w:val="fr-FR"/>
        </w:rPr>
        <w:t>Le marché des acquisitions publiques est pleinement fonctionnel.</w:t>
      </w:r>
    </w:p>
    <w:p w14:paraId="0D3E0676" w14:textId="77777777" w:rsidR="008106F3" w:rsidRPr="008106F3" w:rsidRDefault="008106F3" w:rsidP="008106F3">
      <w:pPr>
        <w:numPr>
          <w:ilvl w:val="0"/>
          <w:numId w:val="41"/>
        </w:numPr>
        <w:rPr>
          <w:lang w:val="fr-FR"/>
        </w:rPr>
      </w:pPr>
      <w:r w:rsidRPr="008106F3">
        <w:rPr>
          <w:lang w:val="fr-FR"/>
        </w:rPr>
        <w:t>Tout document relatif à l'engagement du secteur privé ou au soutien aux entreprises dans le domaine des marchés publics, tels que des listes de forums de dialogue avec le secteur privé, des processus consultatifs, des informations sur les programmes visant à renforcer les capacités des entreprises privées, des enquêtes</w:t>
      </w:r>
    </w:p>
    <w:p w14:paraId="1F8A8302" w14:textId="77777777" w:rsidR="008106F3" w:rsidRPr="008106F3" w:rsidRDefault="008106F3" w:rsidP="008106F3">
      <w:pPr>
        <w:numPr>
          <w:ilvl w:val="0"/>
          <w:numId w:val="41"/>
        </w:numPr>
        <w:rPr>
          <w:lang w:val="fr-FR"/>
        </w:rPr>
      </w:pPr>
      <w:r w:rsidRPr="008106F3">
        <w:rPr>
          <w:lang w:val="fr-FR"/>
        </w:rPr>
        <w:t>Liste des associations du secteur privé</w:t>
      </w:r>
    </w:p>
    <w:p w14:paraId="1FD0A8AA" w14:textId="77777777" w:rsidR="008106F3" w:rsidRPr="008106F3" w:rsidRDefault="008106F3" w:rsidP="008106F3">
      <w:pPr>
        <w:numPr>
          <w:ilvl w:val="0"/>
          <w:numId w:val="41"/>
        </w:numPr>
        <w:rPr>
          <w:lang w:val="fr-FR"/>
        </w:rPr>
      </w:pPr>
      <w:r w:rsidRPr="008106F3">
        <w:rPr>
          <w:lang w:val="fr-FR"/>
        </w:rPr>
        <w:t>Études sur la capacité du secteur privé, y compris les petites et moyennes entreprises, les contraintes systémiques d'accès aux marchés publics</w:t>
      </w:r>
    </w:p>
    <w:p w14:paraId="2FC2BBF0" w14:textId="021F093B" w:rsidR="008106F3" w:rsidRPr="008106F3" w:rsidRDefault="008106F3" w:rsidP="008106F3">
      <w:pPr>
        <w:numPr>
          <w:ilvl w:val="0"/>
          <w:numId w:val="41"/>
        </w:numPr>
        <w:rPr>
          <w:lang w:val="fr-FR"/>
        </w:rPr>
      </w:pPr>
      <w:r w:rsidRPr="008106F3">
        <w:rPr>
          <w:lang w:val="fr-FR"/>
        </w:rPr>
        <w:t>Toute évaluation des risques liés aux marchés publics/</w:t>
      </w:r>
      <w:r>
        <w:rPr>
          <w:lang w:val="fr-FR"/>
        </w:rPr>
        <w:t xml:space="preserve">à </w:t>
      </w:r>
      <w:r w:rsidRPr="008106F3">
        <w:rPr>
          <w:lang w:val="fr-FR"/>
        </w:rPr>
        <w:t>certains secteurs</w:t>
      </w:r>
    </w:p>
    <w:p w14:paraId="717561D4" w14:textId="0B7A7F36" w:rsidR="00746D96" w:rsidRPr="002255FB" w:rsidRDefault="00FC3462" w:rsidP="002255FB">
      <w:pPr>
        <w:pStyle w:val="Heading3"/>
        <w:ind w:left="851" w:hanging="851"/>
        <w:rPr>
          <w:lang w:val="fr-FR"/>
        </w:rPr>
      </w:pPr>
      <w:r>
        <w:rPr>
          <w:lang w:val="fr-FR"/>
        </w:rPr>
        <w:t>Pilie</w:t>
      </w:r>
      <w:r w:rsidR="00746D96" w:rsidRPr="002255FB">
        <w:rPr>
          <w:lang w:val="fr-FR"/>
        </w:rPr>
        <w:t>r IV –</w:t>
      </w:r>
      <w:r w:rsidR="002255FB">
        <w:rPr>
          <w:lang w:val="fr-FR"/>
        </w:rPr>
        <w:t xml:space="preserve"> </w:t>
      </w:r>
      <w:r w:rsidR="002255FB" w:rsidRPr="002255FB">
        <w:rPr>
          <w:lang w:val="fr-FR"/>
        </w:rPr>
        <w:t>Responsabilité, intégrité et transparence  du système de passation des marchés publics</w:t>
      </w:r>
    </w:p>
    <w:p w14:paraId="3F36F70E" w14:textId="4096D6D1" w:rsidR="00746D96" w:rsidRPr="002255FB" w:rsidRDefault="002255FB" w:rsidP="00746D96">
      <w:pPr>
        <w:pStyle w:val="Heading4"/>
        <w:rPr>
          <w:i w:val="0"/>
          <w:lang w:val="fr-FR"/>
        </w:rPr>
      </w:pPr>
      <w:r>
        <w:rPr>
          <w:i w:val="0"/>
          <w:lang w:val="fr-FR"/>
        </w:rPr>
        <w:t xml:space="preserve">11 </w:t>
      </w:r>
      <w:r w:rsidRPr="002255FB">
        <w:rPr>
          <w:i w:val="0"/>
          <w:lang w:val="fr-FR"/>
        </w:rPr>
        <w:t>La transparence et la participation de la société civile renforcent l’intégrité dans la passation des marchés</w:t>
      </w:r>
      <w:r w:rsidR="00746D96" w:rsidRPr="002255FB">
        <w:rPr>
          <w:i w:val="0"/>
          <w:lang w:val="fr-FR"/>
        </w:rPr>
        <w:t>.</w:t>
      </w:r>
    </w:p>
    <w:p w14:paraId="21D03290" w14:textId="77777777" w:rsidR="008106F3" w:rsidRPr="008106F3" w:rsidRDefault="008106F3" w:rsidP="008106F3">
      <w:pPr>
        <w:numPr>
          <w:ilvl w:val="0"/>
          <w:numId w:val="41"/>
        </w:numPr>
        <w:rPr>
          <w:lang w:val="fr-FR"/>
        </w:rPr>
      </w:pPr>
      <w:r w:rsidRPr="008106F3">
        <w:rPr>
          <w:lang w:val="fr-FR"/>
        </w:rPr>
        <w:t>Informations provenant du cadre juridique/réglementaire et politique concernant la participation de la société civile et/ou des citoyens.</w:t>
      </w:r>
    </w:p>
    <w:p w14:paraId="4B307E3A" w14:textId="1CDBF62F" w:rsidR="008106F3" w:rsidRPr="008106F3" w:rsidRDefault="008106F3" w:rsidP="008106F3">
      <w:pPr>
        <w:numPr>
          <w:ilvl w:val="0"/>
          <w:numId w:val="41"/>
        </w:numPr>
        <w:rPr>
          <w:lang w:val="fr-FR"/>
        </w:rPr>
      </w:pPr>
      <w:r w:rsidRPr="008106F3">
        <w:rPr>
          <w:lang w:val="fr-FR"/>
        </w:rPr>
        <w:t xml:space="preserve">Liens ou coordonnées de personnes-ressources vers tout site </w:t>
      </w:r>
      <w:r>
        <w:rPr>
          <w:lang w:val="fr-FR"/>
        </w:rPr>
        <w:t xml:space="preserve">internet </w:t>
      </w:r>
      <w:r w:rsidRPr="008106F3">
        <w:rPr>
          <w:lang w:val="fr-FR"/>
        </w:rPr>
        <w:t>(plate-forme, portail, etc.) qui rend l'information sur les marchés publics accessible au public (y compris les lois, les décisions en matière de marchés).</w:t>
      </w:r>
    </w:p>
    <w:p w14:paraId="1E674E97" w14:textId="77777777" w:rsidR="008106F3" w:rsidRPr="008106F3" w:rsidRDefault="008106F3" w:rsidP="008106F3">
      <w:pPr>
        <w:numPr>
          <w:ilvl w:val="0"/>
          <w:numId w:val="41"/>
        </w:numPr>
        <w:rPr>
          <w:lang w:val="fr-FR"/>
        </w:rPr>
      </w:pPr>
      <w:r w:rsidRPr="008106F3">
        <w:rPr>
          <w:lang w:val="fr-FR"/>
        </w:rPr>
        <w:t>Informations sur les processus consultatifs menés lors de la formulation des modifications à apporter au système de passation des marchés publics</w:t>
      </w:r>
    </w:p>
    <w:p w14:paraId="7C3EB052" w14:textId="77777777" w:rsidR="008106F3" w:rsidRPr="008106F3" w:rsidRDefault="008106F3" w:rsidP="008106F3">
      <w:pPr>
        <w:numPr>
          <w:ilvl w:val="0"/>
          <w:numId w:val="41"/>
        </w:numPr>
        <w:rPr>
          <w:lang w:val="fr-FR"/>
        </w:rPr>
      </w:pPr>
      <w:r w:rsidRPr="008106F3">
        <w:rPr>
          <w:lang w:val="fr-FR"/>
        </w:rPr>
        <w:t>Informations sur les programmes visant à renforcer les capacités des organisations de la société civile à soutenir les marchés publics participatifs, exemples de contributions prises en compte</w:t>
      </w:r>
    </w:p>
    <w:p w14:paraId="2AD791B1" w14:textId="2ED6F10B" w:rsidR="008106F3" w:rsidRPr="008106F3" w:rsidRDefault="008106F3" w:rsidP="008106F3">
      <w:pPr>
        <w:numPr>
          <w:ilvl w:val="0"/>
          <w:numId w:val="41"/>
        </w:numPr>
        <w:rPr>
          <w:lang w:val="fr-FR"/>
        </w:rPr>
      </w:pPr>
      <w:r w:rsidRPr="008106F3">
        <w:rPr>
          <w:lang w:val="fr-FR"/>
        </w:rPr>
        <w:t>Renseignements tirés de l'examen des pratiques en matière de passation de</w:t>
      </w:r>
      <w:r>
        <w:rPr>
          <w:lang w:val="fr-FR"/>
        </w:rPr>
        <w:t>s</w:t>
      </w:r>
      <w:r w:rsidRPr="008106F3">
        <w:rPr>
          <w:lang w:val="fr-FR"/>
        </w:rPr>
        <w:t xml:space="preserve"> </w:t>
      </w:r>
      <w:r>
        <w:rPr>
          <w:lang w:val="fr-FR"/>
        </w:rPr>
        <w:t>marchés.</w:t>
      </w:r>
    </w:p>
    <w:p w14:paraId="2E03E8B4" w14:textId="29CF33A0" w:rsidR="00746D96" w:rsidRPr="008106F3" w:rsidRDefault="00746D96" w:rsidP="00746D96">
      <w:pPr>
        <w:pStyle w:val="Heading4"/>
        <w:rPr>
          <w:i w:val="0"/>
          <w:lang w:val="fr-FR"/>
        </w:rPr>
      </w:pPr>
      <w:r w:rsidRPr="008106F3">
        <w:rPr>
          <w:i w:val="0"/>
          <w:lang w:val="fr-FR"/>
        </w:rPr>
        <w:t xml:space="preserve">12 </w:t>
      </w:r>
      <w:r w:rsidR="008106F3" w:rsidRPr="008106F3">
        <w:rPr>
          <w:i w:val="0"/>
          <w:lang w:val="fr-FR"/>
        </w:rPr>
        <w:t>Le pays est doté de mécanismes de contrôle et d’audit efficaces.</w:t>
      </w:r>
    </w:p>
    <w:p w14:paraId="17086909" w14:textId="77777777" w:rsidR="008106F3" w:rsidRPr="008106F3" w:rsidRDefault="008106F3" w:rsidP="008106F3">
      <w:pPr>
        <w:numPr>
          <w:ilvl w:val="0"/>
          <w:numId w:val="41"/>
        </w:numPr>
        <w:rPr>
          <w:lang w:val="fr-FR"/>
        </w:rPr>
      </w:pPr>
      <w:r w:rsidRPr="008106F3">
        <w:rPr>
          <w:lang w:val="fr-FR"/>
        </w:rPr>
        <w:t>Lois, règlements, procédures et normes écrites couvrant le cadre de contrôle (audit externe, audit interne, contrôle interne)</w:t>
      </w:r>
    </w:p>
    <w:p w14:paraId="38B23EEF" w14:textId="77777777" w:rsidR="008106F3" w:rsidRPr="008106F3" w:rsidRDefault="008106F3" w:rsidP="008106F3">
      <w:pPr>
        <w:numPr>
          <w:ilvl w:val="0"/>
          <w:numId w:val="41"/>
        </w:numPr>
        <w:rPr>
          <w:lang w:val="fr-FR"/>
        </w:rPr>
      </w:pPr>
      <w:r w:rsidRPr="008106F3">
        <w:rPr>
          <w:lang w:val="fr-FR"/>
        </w:rPr>
        <w:t>Rapports de contrôle/audit interne sur les passations de marchés</w:t>
      </w:r>
    </w:p>
    <w:p w14:paraId="2925274D" w14:textId="77777777" w:rsidR="008106F3" w:rsidRPr="008106F3" w:rsidRDefault="008106F3" w:rsidP="008106F3">
      <w:pPr>
        <w:numPr>
          <w:ilvl w:val="0"/>
          <w:numId w:val="41"/>
        </w:numPr>
        <w:rPr>
          <w:lang w:val="fr-FR"/>
        </w:rPr>
      </w:pPr>
      <w:r w:rsidRPr="008106F3">
        <w:rPr>
          <w:lang w:val="fr-FR"/>
        </w:rPr>
        <w:t>Rapport d'audit externe indépendant fourni par l'Institution supérieure de contrôle (ISC) du pays, y compris les audits spécialisés en matière de passation de marchés.</w:t>
      </w:r>
    </w:p>
    <w:p w14:paraId="11616B99" w14:textId="77777777" w:rsidR="008106F3" w:rsidRPr="008106F3" w:rsidRDefault="008106F3" w:rsidP="008106F3">
      <w:pPr>
        <w:numPr>
          <w:ilvl w:val="0"/>
          <w:numId w:val="41"/>
        </w:numPr>
        <w:rPr>
          <w:lang w:val="fr-FR"/>
        </w:rPr>
      </w:pPr>
      <w:r w:rsidRPr="008106F3">
        <w:rPr>
          <w:lang w:val="fr-FR"/>
        </w:rPr>
        <w:t>Mécanismes garantissant la clarté des liens hiérarchiques, l'examen par l'organe législatif et le suivi des conclusions.</w:t>
      </w:r>
    </w:p>
    <w:p w14:paraId="61699004" w14:textId="77777777" w:rsidR="008106F3" w:rsidRPr="008106F3" w:rsidRDefault="008106F3" w:rsidP="008106F3">
      <w:pPr>
        <w:numPr>
          <w:ilvl w:val="0"/>
          <w:numId w:val="41"/>
        </w:numPr>
        <w:rPr>
          <w:lang w:val="fr-FR"/>
        </w:rPr>
      </w:pPr>
      <w:r w:rsidRPr="008106F3">
        <w:rPr>
          <w:lang w:val="fr-FR"/>
        </w:rPr>
        <w:t>Programmes de formation pour les auditeurs internes et externes</w:t>
      </w:r>
    </w:p>
    <w:p w14:paraId="365C5C08" w14:textId="4BFC465D" w:rsidR="008106F3" w:rsidRPr="008106F3" w:rsidRDefault="008106F3" w:rsidP="008106F3">
      <w:pPr>
        <w:numPr>
          <w:ilvl w:val="0"/>
          <w:numId w:val="41"/>
        </w:numPr>
        <w:rPr>
          <w:lang w:val="fr-FR"/>
        </w:rPr>
      </w:pPr>
      <w:r w:rsidRPr="008106F3">
        <w:rPr>
          <w:lang w:val="fr-FR"/>
        </w:rPr>
        <w:t>Critères de sélection des auditeurs.</w:t>
      </w:r>
    </w:p>
    <w:p w14:paraId="4F13B5E6" w14:textId="77777777" w:rsidR="00746D96" w:rsidRPr="008106F3" w:rsidRDefault="00746D96" w:rsidP="00746D96">
      <w:pPr>
        <w:rPr>
          <w:lang w:val="fr-FR"/>
        </w:rPr>
      </w:pPr>
    </w:p>
    <w:p w14:paraId="42361325" w14:textId="4BF3074F" w:rsidR="00746D96" w:rsidRPr="008106F3" w:rsidRDefault="00746D96" w:rsidP="008106F3">
      <w:pPr>
        <w:pStyle w:val="Heading4"/>
        <w:jc w:val="both"/>
        <w:rPr>
          <w:i w:val="0"/>
          <w:lang w:val="fr-FR"/>
        </w:rPr>
      </w:pPr>
      <w:r w:rsidRPr="008106F3">
        <w:rPr>
          <w:i w:val="0"/>
          <w:lang w:val="fr-FR"/>
        </w:rPr>
        <w:t xml:space="preserve">13 </w:t>
      </w:r>
      <w:r w:rsidR="008106F3" w:rsidRPr="008106F3">
        <w:rPr>
          <w:i w:val="0"/>
          <w:lang w:val="fr-FR"/>
        </w:rPr>
        <w:t>Les mécanismes de recours de la passation des marchés sont efficaces et efficients.</w:t>
      </w:r>
    </w:p>
    <w:p w14:paraId="29485FD9" w14:textId="104FA9B9" w:rsidR="00746D96" w:rsidRDefault="008106F3" w:rsidP="008106F3">
      <w:pPr>
        <w:numPr>
          <w:ilvl w:val="0"/>
          <w:numId w:val="41"/>
        </w:numPr>
        <w:rPr>
          <w:lang w:val="fr-FR"/>
        </w:rPr>
      </w:pPr>
      <w:r w:rsidRPr="008106F3">
        <w:rPr>
          <w:lang w:val="fr-FR"/>
        </w:rPr>
        <w:t>Au-delà de ce qui précède, tous les documents (lois, règlements, brochures, ensemble de clauses utilisées dans les documents normalisés en matière d</w:t>
      </w:r>
      <w:r>
        <w:rPr>
          <w:lang w:val="fr-FR"/>
        </w:rPr>
        <w:t>e passation des marchés</w:t>
      </w:r>
      <w:r w:rsidRPr="008106F3">
        <w:rPr>
          <w:lang w:val="fr-FR"/>
        </w:rPr>
        <w:t>, etc.) qui ont trait aux mécanismes d'appel, p</w:t>
      </w:r>
      <w:r>
        <w:rPr>
          <w:lang w:val="fr-FR"/>
        </w:rPr>
        <w:t xml:space="preserve">ar </w:t>
      </w:r>
      <w:r w:rsidRPr="008106F3">
        <w:rPr>
          <w:lang w:val="fr-FR"/>
        </w:rPr>
        <w:t>ex</w:t>
      </w:r>
      <w:r>
        <w:rPr>
          <w:lang w:val="fr-FR"/>
        </w:rPr>
        <w:t>emple les</w:t>
      </w:r>
      <w:r w:rsidRPr="008106F3">
        <w:rPr>
          <w:lang w:val="fr-FR"/>
        </w:rPr>
        <w:t xml:space="preserve"> responsabilités, </w:t>
      </w:r>
      <w:r>
        <w:rPr>
          <w:lang w:val="fr-FR"/>
        </w:rPr>
        <w:t xml:space="preserve">les </w:t>
      </w:r>
      <w:r w:rsidRPr="008106F3">
        <w:rPr>
          <w:lang w:val="fr-FR"/>
        </w:rPr>
        <w:t xml:space="preserve">procédures, </w:t>
      </w:r>
      <w:r>
        <w:rPr>
          <w:lang w:val="fr-FR"/>
        </w:rPr>
        <w:t xml:space="preserve">les </w:t>
      </w:r>
      <w:r w:rsidRPr="008106F3">
        <w:rPr>
          <w:lang w:val="fr-FR"/>
        </w:rPr>
        <w:t xml:space="preserve">justificatifs, </w:t>
      </w:r>
      <w:r>
        <w:rPr>
          <w:lang w:val="fr-FR"/>
        </w:rPr>
        <w:t xml:space="preserve">les </w:t>
      </w:r>
      <w:r w:rsidRPr="008106F3">
        <w:rPr>
          <w:lang w:val="fr-FR"/>
        </w:rPr>
        <w:t xml:space="preserve">délais pour soumettre et examiner des contestations et appels, </w:t>
      </w:r>
      <w:r>
        <w:rPr>
          <w:lang w:val="fr-FR"/>
        </w:rPr>
        <w:t>l’</w:t>
      </w:r>
      <w:r w:rsidRPr="008106F3">
        <w:rPr>
          <w:lang w:val="fr-FR"/>
        </w:rPr>
        <w:t xml:space="preserve">accessibilité, </w:t>
      </w:r>
      <w:r>
        <w:rPr>
          <w:lang w:val="fr-FR"/>
        </w:rPr>
        <w:t xml:space="preserve">les </w:t>
      </w:r>
      <w:r w:rsidRPr="008106F3">
        <w:rPr>
          <w:lang w:val="fr-FR"/>
        </w:rPr>
        <w:t>frais, etc.</w:t>
      </w:r>
    </w:p>
    <w:p w14:paraId="44E41910" w14:textId="77777777" w:rsidR="008106F3" w:rsidRPr="008106F3" w:rsidRDefault="008106F3" w:rsidP="008106F3">
      <w:pPr>
        <w:numPr>
          <w:ilvl w:val="0"/>
          <w:numId w:val="41"/>
        </w:numPr>
        <w:rPr>
          <w:lang w:val="fr-FR"/>
        </w:rPr>
      </w:pPr>
      <w:r w:rsidRPr="008106F3">
        <w:rPr>
          <w:lang w:val="fr-FR"/>
        </w:rPr>
        <w:t>Composition de l'organe de recours, financement, fonctions, nombre et qualifications du personnel</w:t>
      </w:r>
    </w:p>
    <w:p w14:paraId="0411DE02" w14:textId="573D4059" w:rsidR="008106F3" w:rsidRPr="008106F3" w:rsidRDefault="008106F3" w:rsidP="008106F3">
      <w:pPr>
        <w:numPr>
          <w:ilvl w:val="0"/>
          <w:numId w:val="41"/>
        </w:numPr>
        <w:rPr>
          <w:lang w:val="fr-FR"/>
        </w:rPr>
      </w:pPr>
      <w:r w:rsidRPr="008106F3">
        <w:rPr>
          <w:lang w:val="fr-FR"/>
        </w:rPr>
        <w:t>Statistiques sur les appels statués, toute évaluation ou tout audit de la fonction d'appel</w:t>
      </w:r>
      <w:r>
        <w:rPr>
          <w:lang w:val="fr-FR"/>
        </w:rPr>
        <w:t>.</w:t>
      </w:r>
    </w:p>
    <w:p w14:paraId="5891C592" w14:textId="3FD3D81D" w:rsidR="00746D96" w:rsidRPr="009A2808" w:rsidRDefault="00746D96" w:rsidP="00746D96">
      <w:pPr>
        <w:pStyle w:val="Heading4"/>
        <w:rPr>
          <w:i w:val="0"/>
          <w:lang w:val="fr-FR"/>
        </w:rPr>
      </w:pPr>
      <w:r w:rsidRPr="009A2808">
        <w:rPr>
          <w:i w:val="0"/>
          <w:lang w:val="fr-FR"/>
        </w:rPr>
        <w:t xml:space="preserve">14 </w:t>
      </w:r>
      <w:r w:rsidR="009A2808" w:rsidRPr="009A2808">
        <w:rPr>
          <w:i w:val="0"/>
          <w:lang w:val="fr-FR"/>
        </w:rPr>
        <w:t>Le pays a mis en place des mesures d’ordre éthique  et de lutte contre la corruption.</w:t>
      </w:r>
    </w:p>
    <w:p w14:paraId="4E2C5757" w14:textId="77777777" w:rsidR="009A2808" w:rsidRPr="009A2808" w:rsidRDefault="009A2808" w:rsidP="00E54F1F">
      <w:pPr>
        <w:numPr>
          <w:ilvl w:val="0"/>
          <w:numId w:val="41"/>
        </w:numPr>
        <w:rPr>
          <w:lang w:val="fr-FR"/>
        </w:rPr>
      </w:pPr>
      <w:r w:rsidRPr="009A2808">
        <w:rPr>
          <w:lang w:val="fr-FR"/>
        </w:rPr>
        <w:t>Si non mentionné ci-dessus, tout document (lois, règlements, etc.) qui définit les pratiques interdites, les conflits d'intérêts et les responsabilités, les obligations redditionnelles et les pénalités connexes.</w:t>
      </w:r>
    </w:p>
    <w:p w14:paraId="016A8EAD" w14:textId="161F8EC8" w:rsidR="009A2808" w:rsidRDefault="009A2808" w:rsidP="00E54F1F">
      <w:pPr>
        <w:numPr>
          <w:ilvl w:val="0"/>
          <w:numId w:val="41"/>
        </w:numPr>
        <w:rPr>
          <w:lang w:val="fr-FR"/>
        </w:rPr>
      </w:pPr>
      <w:r w:rsidRPr="009A2808">
        <w:rPr>
          <w:lang w:val="fr-FR"/>
        </w:rPr>
        <w:t>Dispositions relatives à la fraude, à la corruption et à d'autres pratiques interdites dans les documents de passation des marchés et les documents contractuels (modèles, clauses obligatoires)</w:t>
      </w:r>
    </w:p>
    <w:p w14:paraId="3E27A964" w14:textId="77777777" w:rsidR="009A2808" w:rsidRPr="009A2808" w:rsidRDefault="009A2808" w:rsidP="00E54F1F">
      <w:pPr>
        <w:numPr>
          <w:ilvl w:val="0"/>
          <w:numId w:val="41"/>
        </w:numPr>
        <w:rPr>
          <w:lang w:val="fr-FR"/>
        </w:rPr>
      </w:pPr>
      <w:r w:rsidRPr="009A2808">
        <w:rPr>
          <w:lang w:val="fr-FR"/>
        </w:rPr>
        <w:t>Procédures de signalement des allégations de fraude, de corruption et d'autres pratiques interdites aux autorités chargées de l'application des lois</w:t>
      </w:r>
    </w:p>
    <w:p w14:paraId="129A48A8" w14:textId="77777777" w:rsidR="009A2808" w:rsidRPr="009A2808" w:rsidRDefault="009A2808" w:rsidP="00E54F1F">
      <w:pPr>
        <w:numPr>
          <w:ilvl w:val="0"/>
          <w:numId w:val="41"/>
        </w:numPr>
        <w:rPr>
          <w:lang w:val="fr-FR"/>
        </w:rPr>
      </w:pPr>
      <w:r w:rsidRPr="009A2808">
        <w:rPr>
          <w:lang w:val="fr-FR"/>
        </w:rPr>
        <w:t>Procédures d'exclusion</w:t>
      </w:r>
    </w:p>
    <w:p w14:paraId="03F675E5" w14:textId="28E33ECF" w:rsidR="009A2808" w:rsidRDefault="009A2808" w:rsidP="00E54F1F">
      <w:pPr>
        <w:numPr>
          <w:ilvl w:val="0"/>
          <w:numId w:val="41"/>
        </w:numPr>
        <w:rPr>
          <w:lang w:val="fr-FR"/>
        </w:rPr>
      </w:pPr>
      <w:r w:rsidRPr="009A2808">
        <w:rPr>
          <w:lang w:val="fr-FR"/>
        </w:rPr>
        <w:t>Informations sur le cadre national de lutte contre la corruption, y compris les responsabilités, l'organe de lutte contre la corruption, les évaluations des risques de corruption, les statistiques sur les procédures judiciaires liées à la corruption et la formation à l'intégrité, ainsi qu'un aperçu de la présence respective de</w:t>
      </w:r>
      <w:r>
        <w:rPr>
          <w:lang w:val="fr-FR"/>
        </w:rPr>
        <w:t>s effectifs</w:t>
      </w:r>
      <w:r w:rsidRPr="009A2808">
        <w:rPr>
          <w:lang w:val="fr-FR"/>
        </w:rPr>
        <w:t xml:space="preserve"> chargés de</w:t>
      </w:r>
      <w:r>
        <w:rPr>
          <w:lang w:val="fr-FR"/>
        </w:rPr>
        <w:t xml:space="preserve"> la passation des marchés</w:t>
      </w:r>
      <w:r w:rsidRPr="009A2808">
        <w:rPr>
          <w:lang w:val="fr-FR"/>
        </w:rPr>
        <w:t>.</w:t>
      </w:r>
    </w:p>
    <w:p w14:paraId="031505CA" w14:textId="77777777" w:rsidR="00E54F1F" w:rsidRPr="00E54F1F" w:rsidRDefault="00E54F1F" w:rsidP="00E54F1F">
      <w:pPr>
        <w:numPr>
          <w:ilvl w:val="0"/>
          <w:numId w:val="41"/>
        </w:numPr>
        <w:rPr>
          <w:lang w:val="fr-FR"/>
        </w:rPr>
      </w:pPr>
      <w:r w:rsidRPr="00E54F1F">
        <w:rPr>
          <w:lang w:val="fr-FR"/>
        </w:rPr>
        <w:t>Politiques, stratégies, plans d'action, programmes, lignes directrices et manuels visant à réduire la corruption et à accroître l'intégrité</w:t>
      </w:r>
    </w:p>
    <w:p w14:paraId="588BCD9B" w14:textId="4993C7EA" w:rsidR="00E54F1F" w:rsidRPr="00E54F1F" w:rsidRDefault="00E54F1F" w:rsidP="00E54F1F">
      <w:pPr>
        <w:numPr>
          <w:ilvl w:val="0"/>
          <w:numId w:val="41"/>
        </w:numPr>
        <w:rPr>
          <w:lang w:val="fr-FR"/>
        </w:rPr>
      </w:pPr>
      <w:r w:rsidRPr="00E54F1F">
        <w:rPr>
          <w:lang w:val="fr-FR"/>
        </w:rPr>
        <w:t xml:space="preserve">Si </w:t>
      </w:r>
      <w:r>
        <w:rPr>
          <w:lang w:val="fr-FR"/>
        </w:rPr>
        <w:t>non mentionné ci</w:t>
      </w:r>
      <w:r w:rsidRPr="00E54F1F">
        <w:rPr>
          <w:lang w:val="fr-FR"/>
        </w:rPr>
        <w:t xml:space="preserve">-dessus, tous les documents (lois, règlements, etc.) qui ont trait à des mécanismes sécuritaires de signalement, par exemple les dénonciations </w:t>
      </w:r>
    </w:p>
    <w:p w14:paraId="065B8822" w14:textId="77777777" w:rsidR="00E54F1F" w:rsidRPr="00E54F1F" w:rsidRDefault="00E54F1F" w:rsidP="00E54F1F">
      <w:pPr>
        <w:numPr>
          <w:ilvl w:val="0"/>
          <w:numId w:val="41"/>
        </w:numPr>
        <w:rPr>
          <w:lang w:val="fr-FR"/>
        </w:rPr>
      </w:pPr>
      <w:r w:rsidRPr="00E54F1F">
        <w:rPr>
          <w:lang w:val="fr-FR"/>
        </w:rPr>
        <w:t>Code de conduite/d'éthique pour tous les agents publics ; dispositions spéciales pour les personnes impliquées dans les marchés publics</w:t>
      </w:r>
    </w:p>
    <w:p w14:paraId="00823C26" w14:textId="77777777" w:rsidR="00E54F1F" w:rsidRPr="00E54F1F" w:rsidRDefault="00E54F1F" w:rsidP="00E54F1F">
      <w:pPr>
        <w:numPr>
          <w:ilvl w:val="0"/>
          <w:numId w:val="41"/>
        </w:numPr>
        <w:rPr>
          <w:lang w:val="fr-FR"/>
        </w:rPr>
      </w:pPr>
      <w:r w:rsidRPr="00E54F1F">
        <w:rPr>
          <w:lang w:val="fr-FR"/>
        </w:rPr>
        <w:t>Obligations de déclaration de situation financière des agents publics</w:t>
      </w:r>
    </w:p>
    <w:p w14:paraId="1F4A2F56" w14:textId="77777777" w:rsidR="00E54F1F" w:rsidRPr="00E54F1F" w:rsidRDefault="00E54F1F" w:rsidP="00E54F1F">
      <w:pPr>
        <w:numPr>
          <w:ilvl w:val="0"/>
          <w:numId w:val="41"/>
        </w:numPr>
        <w:rPr>
          <w:lang w:val="fr-FR"/>
        </w:rPr>
      </w:pPr>
      <w:r w:rsidRPr="00E54F1F">
        <w:rPr>
          <w:lang w:val="fr-FR"/>
        </w:rPr>
        <w:t>D'autres outils, tels que les auto-déclarations des fournisseurs, les listes de contrôle de conformité, etc.</w:t>
      </w:r>
    </w:p>
    <w:p w14:paraId="7C06AC30" w14:textId="77777777" w:rsidR="00E54F1F" w:rsidRPr="00E54F1F" w:rsidRDefault="00E54F1F" w:rsidP="00E54F1F">
      <w:pPr>
        <w:numPr>
          <w:ilvl w:val="0"/>
          <w:numId w:val="41"/>
        </w:numPr>
        <w:rPr>
          <w:lang w:val="fr-FR"/>
        </w:rPr>
      </w:pPr>
      <w:r w:rsidRPr="00E54F1F">
        <w:rPr>
          <w:lang w:val="fr-FR"/>
        </w:rPr>
        <w:t>Toute liste (actuelle) d'entreprises ou d'individus radiés de la liste</w:t>
      </w:r>
    </w:p>
    <w:p w14:paraId="2E8FB259" w14:textId="45694236" w:rsidR="00E54F1F" w:rsidRPr="009A2808" w:rsidRDefault="00E54F1F" w:rsidP="00E54F1F">
      <w:pPr>
        <w:numPr>
          <w:ilvl w:val="0"/>
          <w:numId w:val="41"/>
        </w:numPr>
        <w:rPr>
          <w:lang w:val="fr-FR"/>
        </w:rPr>
      </w:pPr>
      <w:r>
        <w:rPr>
          <w:lang w:val="fr-FR"/>
        </w:rPr>
        <w:t>Séquences multimédia.</w:t>
      </w:r>
    </w:p>
    <w:sectPr w:rsidR="00E54F1F" w:rsidRPr="009A2808" w:rsidSect="006A36EB">
      <w:footerReference w:type="default" r:id="rId14"/>
      <w:pgSz w:w="12240" w:h="15840"/>
      <w:pgMar w:top="1440" w:right="1440" w:bottom="1440" w:left="1440" w:header="68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03B04" w14:textId="77777777" w:rsidR="00F44A7F" w:rsidRDefault="00F44A7F" w:rsidP="00855982">
      <w:pPr>
        <w:spacing w:after="0" w:line="240" w:lineRule="auto"/>
      </w:pPr>
      <w:r>
        <w:separator/>
      </w:r>
    </w:p>
  </w:endnote>
  <w:endnote w:type="continuationSeparator" w:id="0">
    <w:p w14:paraId="3CDBE485" w14:textId="77777777" w:rsidR="00F44A7F" w:rsidRDefault="00F44A7F"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59961"/>
      <w:docPartObj>
        <w:docPartGallery w:val="Page Numbers (Bottom of Page)"/>
        <w:docPartUnique/>
      </w:docPartObj>
    </w:sdtPr>
    <w:sdtEndPr>
      <w:rPr>
        <w:noProof/>
      </w:rPr>
    </w:sdtEndPr>
    <w:sdtContent>
      <w:p w14:paraId="05412E1F" w14:textId="2B3F6312" w:rsidR="00855982" w:rsidRDefault="00520A57" w:rsidP="00205A60">
        <w:pPr>
          <w:pStyle w:val="Footer"/>
          <w:jc w:val="left"/>
        </w:pPr>
        <w:r>
          <w:rPr>
            <w:noProof/>
            <w:lang w:val="en-GB" w:eastAsia="en-GB"/>
          </w:rPr>
          <w:drawing>
            <wp:anchor distT="0" distB="0" distL="114300" distR="114300" simplePos="0" relativeHeight="251658240" behindDoc="1" locked="0" layoutInCell="1" allowOverlap="1" wp14:anchorId="05412E20" wp14:editId="05412E21">
              <wp:simplePos x="0" y="0"/>
              <wp:positionH relativeFrom="margin">
                <wp:align>right</wp:align>
              </wp:positionH>
              <wp:positionV relativeFrom="paragraph">
                <wp:posOffset>-286385</wp:posOffset>
              </wp:positionV>
              <wp:extent cx="561340" cy="5568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MAPS-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340" cy="556895"/>
                      </a:xfrm>
                      <a:prstGeom prst="rect">
                        <a:avLst/>
                      </a:prstGeom>
                    </pic:spPr>
                  </pic:pic>
                </a:graphicData>
              </a:graphic>
            </wp:anchor>
          </w:drawing>
        </w:r>
        <w:r w:rsidR="00855982">
          <w:fldChar w:fldCharType="begin"/>
        </w:r>
        <w:r w:rsidR="00855982">
          <w:instrText xml:space="preserve"> PAGE   \* MERGEFORMAT </w:instrText>
        </w:r>
        <w:r w:rsidR="00855982">
          <w:fldChar w:fldCharType="separate"/>
        </w:r>
        <w:r w:rsidR="00F43506">
          <w:rPr>
            <w:noProof/>
          </w:rPr>
          <w:t>1</w:t>
        </w:r>
        <w:r w:rsidR="0085598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FC7BC" w14:textId="77777777" w:rsidR="00F44A7F" w:rsidRDefault="00F44A7F" w:rsidP="00855982">
      <w:pPr>
        <w:spacing w:after="0" w:line="240" w:lineRule="auto"/>
      </w:pPr>
      <w:r>
        <w:separator/>
      </w:r>
    </w:p>
  </w:footnote>
  <w:footnote w:type="continuationSeparator" w:id="0">
    <w:p w14:paraId="3F05EF4F" w14:textId="77777777" w:rsidR="00F44A7F" w:rsidRDefault="00F44A7F" w:rsidP="008559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Num16"/>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3"/>
    <w:multiLevelType w:val="multilevel"/>
    <w:tmpl w:val="00000003"/>
    <w:name w:val="WWNum17"/>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39B7130"/>
    <w:multiLevelType w:val="multilevel"/>
    <w:tmpl w:val="0BE4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A5A33D2"/>
    <w:multiLevelType w:val="multilevel"/>
    <w:tmpl w:val="7C2E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6C33B4"/>
    <w:multiLevelType w:val="multilevel"/>
    <w:tmpl w:val="57F4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FC66C8"/>
    <w:multiLevelType w:val="hybridMultilevel"/>
    <w:tmpl w:val="A636FE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CCB7F9E"/>
    <w:multiLevelType w:val="multilevel"/>
    <w:tmpl w:val="5CE0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1533EC7"/>
    <w:multiLevelType w:val="hybridMultilevel"/>
    <w:tmpl w:val="22940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79110B4"/>
    <w:multiLevelType w:val="multilevel"/>
    <w:tmpl w:val="DC26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D11602"/>
    <w:multiLevelType w:val="hybridMultilevel"/>
    <w:tmpl w:val="01322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4419B9"/>
    <w:multiLevelType w:val="hybridMultilevel"/>
    <w:tmpl w:val="0CA2DD7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F352A8"/>
    <w:multiLevelType w:val="hybridMultilevel"/>
    <w:tmpl w:val="79C85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3"/>
  </w:num>
  <w:num w:numId="14">
    <w:abstractNumId w:val="25"/>
  </w:num>
  <w:num w:numId="15">
    <w:abstractNumId w:val="14"/>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6"/>
  </w:num>
  <w:num w:numId="28">
    <w:abstractNumId w:val="18"/>
  </w:num>
  <w:num w:numId="29">
    <w:abstractNumId w:val="23"/>
  </w:num>
  <w:num w:numId="30">
    <w:abstractNumId w:val="22"/>
  </w:num>
  <w:num w:numId="31">
    <w:abstractNumId w:val="26"/>
  </w:num>
  <w:num w:numId="32">
    <w:abstractNumId w:val="12"/>
  </w:num>
  <w:num w:numId="33">
    <w:abstractNumId w:val="19"/>
  </w:num>
  <w:num w:numId="34">
    <w:abstractNumId w:val="20"/>
  </w:num>
  <w:num w:numId="35">
    <w:abstractNumId w:val="27"/>
  </w:num>
  <w:num w:numId="36">
    <w:abstractNumId w:val="21"/>
  </w:num>
  <w:num w:numId="37">
    <w:abstractNumId w:val="29"/>
  </w:num>
  <w:num w:numId="38">
    <w:abstractNumId w:val="24"/>
  </w:num>
  <w:num w:numId="39">
    <w:abstractNumId w:val="28"/>
  </w:num>
  <w:num w:numId="40">
    <w:abstractNumId w:val="10"/>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B98"/>
    <w:rsid w:val="00012B1C"/>
    <w:rsid w:val="00033144"/>
    <w:rsid w:val="000A6892"/>
    <w:rsid w:val="000A7169"/>
    <w:rsid w:val="000B25DD"/>
    <w:rsid w:val="001B358B"/>
    <w:rsid w:val="001B3E9A"/>
    <w:rsid w:val="001D4362"/>
    <w:rsid w:val="00205A60"/>
    <w:rsid w:val="002255FB"/>
    <w:rsid w:val="002C7CB3"/>
    <w:rsid w:val="00320952"/>
    <w:rsid w:val="00374CFA"/>
    <w:rsid w:val="00374DF2"/>
    <w:rsid w:val="00413BA4"/>
    <w:rsid w:val="0041703E"/>
    <w:rsid w:val="00441DD5"/>
    <w:rsid w:val="00444A21"/>
    <w:rsid w:val="00471851"/>
    <w:rsid w:val="004C5E33"/>
    <w:rsid w:val="00520A57"/>
    <w:rsid w:val="00531E41"/>
    <w:rsid w:val="0057529B"/>
    <w:rsid w:val="00577751"/>
    <w:rsid w:val="005B0E00"/>
    <w:rsid w:val="005F4FC5"/>
    <w:rsid w:val="006132D6"/>
    <w:rsid w:val="00622471"/>
    <w:rsid w:val="006A36EB"/>
    <w:rsid w:val="006D0011"/>
    <w:rsid w:val="006D1B69"/>
    <w:rsid w:val="006E6331"/>
    <w:rsid w:val="0070015B"/>
    <w:rsid w:val="00701684"/>
    <w:rsid w:val="0070722F"/>
    <w:rsid w:val="00746D96"/>
    <w:rsid w:val="00752036"/>
    <w:rsid w:val="007833A7"/>
    <w:rsid w:val="007849A9"/>
    <w:rsid w:val="007B2532"/>
    <w:rsid w:val="007E21D2"/>
    <w:rsid w:val="007F5270"/>
    <w:rsid w:val="008106F3"/>
    <w:rsid w:val="008549D2"/>
    <w:rsid w:val="00855982"/>
    <w:rsid w:val="00901DFD"/>
    <w:rsid w:val="00914550"/>
    <w:rsid w:val="00980125"/>
    <w:rsid w:val="009A2808"/>
    <w:rsid w:val="009C20D9"/>
    <w:rsid w:val="009D217F"/>
    <w:rsid w:val="00A10484"/>
    <w:rsid w:val="00A12369"/>
    <w:rsid w:val="00A15B7E"/>
    <w:rsid w:val="00A36D0A"/>
    <w:rsid w:val="00A530F5"/>
    <w:rsid w:val="00AB5921"/>
    <w:rsid w:val="00B25B98"/>
    <w:rsid w:val="00C06B86"/>
    <w:rsid w:val="00C83E29"/>
    <w:rsid w:val="00CE2FDF"/>
    <w:rsid w:val="00CF0CA1"/>
    <w:rsid w:val="00D62E8B"/>
    <w:rsid w:val="00D82D1F"/>
    <w:rsid w:val="00DC170D"/>
    <w:rsid w:val="00DD3761"/>
    <w:rsid w:val="00E4089D"/>
    <w:rsid w:val="00E54F1F"/>
    <w:rsid w:val="00F42754"/>
    <w:rsid w:val="00F43506"/>
    <w:rsid w:val="00F44A7F"/>
    <w:rsid w:val="00FA0E7A"/>
    <w:rsid w:val="00FC3462"/>
    <w:rsid w:val="00FD1F26"/>
    <w:rsid w:val="00FD26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412E03"/>
  <w15:docId w15:val="{F65AF6D1-77D7-40BC-9545-5AB1CFD5C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E7A"/>
    <w:pPr>
      <w:jc w:val="both"/>
    </w:pPr>
    <w:rPr>
      <w:color w:val="3C3C3C" w:themeColor="text1"/>
    </w:rPr>
  </w:style>
  <w:style w:type="paragraph" w:styleId="Heading1">
    <w:name w:val="heading 1"/>
    <w:basedOn w:val="Normal"/>
    <w:next w:val="Normal"/>
    <w:link w:val="Heading1Char"/>
    <w:uiPriority w:val="9"/>
    <w:qFormat/>
    <w:rsid w:val="00D82D1F"/>
    <w:pPr>
      <w:keepNext/>
      <w:keepLines/>
      <w:pBdr>
        <w:bottom w:val="single" w:sz="4" w:space="1" w:color="808080" w:themeColor="text1" w:themeTint="A6"/>
      </w:pBdr>
      <w:spacing w:before="360"/>
      <w:jc w:val="left"/>
      <w:outlineLvl w:val="0"/>
    </w:pPr>
    <w:rPr>
      <w:rFonts w:eastAsiaTheme="majorEastAsia" w:cstheme="majorBidi"/>
      <w:bCs/>
      <w:sz w:val="40"/>
      <w:szCs w:val="36"/>
    </w:rPr>
  </w:style>
  <w:style w:type="paragraph" w:styleId="Heading2">
    <w:name w:val="heading 2"/>
    <w:basedOn w:val="Normal"/>
    <w:next w:val="Normal"/>
    <w:link w:val="Heading2Char"/>
    <w:uiPriority w:val="9"/>
    <w:unhideWhenUsed/>
    <w:qFormat/>
    <w:rsid w:val="00D82D1F"/>
    <w:pPr>
      <w:keepNext/>
      <w:keepLines/>
      <w:spacing w:before="360"/>
      <w:jc w:val="left"/>
      <w:outlineLvl w:val="1"/>
    </w:pPr>
    <w:rPr>
      <w:rFonts w:eastAsiaTheme="majorEastAsia" w:cstheme="majorBidi"/>
      <w:bCs/>
      <w:sz w:val="32"/>
      <w:szCs w:val="28"/>
    </w:rPr>
  </w:style>
  <w:style w:type="paragraph" w:styleId="Heading3">
    <w:name w:val="heading 3"/>
    <w:basedOn w:val="Normal"/>
    <w:next w:val="Normal"/>
    <w:link w:val="Heading3Char"/>
    <w:uiPriority w:val="9"/>
    <w:unhideWhenUsed/>
    <w:qFormat/>
    <w:rsid w:val="00D82D1F"/>
    <w:pPr>
      <w:keepNext/>
      <w:keepLines/>
      <w:spacing w:before="320"/>
      <w:jc w:val="left"/>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unhideWhenUsed/>
    <w:qFormat/>
    <w:rsid w:val="00C06B86"/>
    <w:pPr>
      <w:keepNext/>
      <w:keepLines/>
      <w:spacing w:before="200" w:after="0"/>
      <w:jc w:val="left"/>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6C6C6C"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6C6C6C"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6C6C6C"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6C6C6C"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6C6C6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82D1F"/>
    <w:pPr>
      <w:spacing w:after="0" w:line="240" w:lineRule="auto"/>
      <w:contextualSpacing/>
    </w:pPr>
    <w:rPr>
      <w:rFonts w:eastAsiaTheme="majorEastAsia" w:cstheme="majorBidi"/>
      <w:sz w:val="64"/>
      <w:szCs w:val="56"/>
    </w:rPr>
  </w:style>
  <w:style w:type="character" w:customStyle="1" w:styleId="TitleChar">
    <w:name w:val="Title Char"/>
    <w:basedOn w:val="DefaultParagraphFont"/>
    <w:link w:val="Title"/>
    <w:uiPriority w:val="1"/>
    <w:rsid w:val="00D82D1F"/>
    <w:rPr>
      <w:rFonts w:eastAsiaTheme="majorEastAsia" w:cstheme="majorBidi"/>
      <w:color w:val="3C3C3C" w:themeColor="text1"/>
      <w:sz w:val="64"/>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D82D1F"/>
    <w:rPr>
      <w:rFonts w:eastAsiaTheme="majorEastAsia" w:cstheme="majorBidi"/>
      <w:bCs/>
      <w:color w:val="3C3C3C" w:themeColor="text1"/>
      <w:sz w:val="40"/>
      <w:szCs w:val="36"/>
    </w:rPr>
  </w:style>
  <w:style w:type="character" w:customStyle="1" w:styleId="Heading2Char">
    <w:name w:val="Heading 2 Char"/>
    <w:basedOn w:val="DefaultParagraphFont"/>
    <w:link w:val="Heading2"/>
    <w:uiPriority w:val="9"/>
    <w:rsid w:val="00D82D1F"/>
    <w:rPr>
      <w:rFonts w:eastAsiaTheme="majorEastAsia" w:cstheme="majorBidi"/>
      <w:bCs/>
      <w:color w:val="3C3C3C" w:themeColor="text1"/>
      <w:sz w:val="32"/>
      <w:szCs w:val="28"/>
    </w:rPr>
  </w:style>
  <w:style w:type="character" w:customStyle="1" w:styleId="Heading3Char">
    <w:name w:val="Heading 3 Char"/>
    <w:basedOn w:val="DefaultParagraphFont"/>
    <w:link w:val="Heading3"/>
    <w:uiPriority w:val="9"/>
    <w:rsid w:val="00D82D1F"/>
    <w:rPr>
      <w:rFonts w:asciiTheme="majorHAnsi" w:eastAsiaTheme="majorEastAsia" w:hAnsiTheme="majorHAnsi" w:cstheme="majorBidi"/>
      <w:b/>
      <w:bCs/>
      <w:color w:val="3C3C3C" w:themeColor="text1"/>
      <w:sz w:val="26"/>
    </w:rPr>
  </w:style>
  <w:style w:type="character" w:customStyle="1" w:styleId="Heading4Char">
    <w:name w:val="Heading 4 Char"/>
    <w:basedOn w:val="DefaultParagraphFont"/>
    <w:link w:val="Heading4"/>
    <w:uiPriority w:val="9"/>
    <w:rsid w:val="00C06B86"/>
    <w:rPr>
      <w:rFonts w:asciiTheme="majorHAnsi" w:eastAsiaTheme="majorEastAsia" w:hAnsiTheme="majorHAnsi" w:cstheme="majorBidi"/>
      <w:b/>
      <w:bCs/>
      <w:i/>
      <w:iCs/>
      <w:color w:val="3C3C3C" w:themeColor="text1"/>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6C6C6C"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6C6C6C"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C6C6C"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6C6C6C"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6C6C6C" w:themeColor="text1" w:themeTint="BF"/>
      <w:szCs w:val="20"/>
    </w:rPr>
  </w:style>
  <w:style w:type="paragraph" w:styleId="Footer">
    <w:name w:val="footer"/>
    <w:basedOn w:val="Normal"/>
    <w:link w:val="FooterChar"/>
    <w:uiPriority w:val="99"/>
    <w:unhideWhenUsed/>
    <w:rsid w:val="00520A57"/>
    <w:pPr>
      <w:spacing w:after="0" w:line="240" w:lineRule="auto"/>
      <w:jc w:val="right"/>
    </w:pPr>
  </w:style>
  <w:style w:type="character" w:customStyle="1" w:styleId="FooterChar">
    <w:name w:val="Footer Char"/>
    <w:basedOn w:val="DefaultParagraphFont"/>
    <w:link w:val="Footer"/>
    <w:uiPriority w:val="99"/>
    <w:rsid w:val="00520A57"/>
    <w:rPr>
      <w:color w:val="3C3C3C" w:themeColor="text1"/>
    </w:rPr>
  </w:style>
  <w:style w:type="paragraph" w:styleId="Caption">
    <w:name w:val="caption"/>
    <w:basedOn w:val="Normal"/>
    <w:next w:val="Normal"/>
    <w:uiPriority w:val="35"/>
    <w:semiHidden/>
    <w:unhideWhenUsed/>
    <w:qFormat/>
    <w:rsid w:val="001D4362"/>
    <w:pPr>
      <w:spacing w:after="200" w:line="240" w:lineRule="auto"/>
    </w:pPr>
    <w:rPr>
      <w:i/>
      <w:iCs/>
      <w:color w:val="3C3C3C"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936004" w:themeColor="accent1" w:themeShade="80" w:shadow="1"/>
        <w:left w:val="single" w:sz="2" w:space="10" w:color="936004" w:themeColor="accent1" w:themeShade="80" w:shadow="1"/>
        <w:bottom w:val="single" w:sz="2" w:space="10" w:color="936004" w:themeColor="accent1" w:themeShade="80" w:shadow="1"/>
        <w:right w:val="single" w:sz="2" w:space="10" w:color="936004" w:themeColor="accent1" w:themeShade="80" w:shadow="1"/>
      </w:pBdr>
      <w:ind w:left="1152" w:right="1152"/>
    </w:pPr>
    <w:rPr>
      <w:i/>
      <w:iCs/>
      <w:color w:val="936004" w:themeColor="accent1" w:themeShade="80"/>
    </w:rPr>
  </w:style>
  <w:style w:type="character" w:styleId="FollowedHyperlink">
    <w:name w:val="FollowedHyperlink"/>
    <w:basedOn w:val="DefaultParagraphFont"/>
    <w:uiPriority w:val="99"/>
    <w:semiHidden/>
    <w:unhideWhenUsed/>
    <w:rsid w:val="007833A7"/>
    <w:rPr>
      <w:color w:val="936004" w:themeColor="accent1" w:themeShade="80"/>
      <w:u w:val="single"/>
    </w:rPr>
  </w:style>
  <w:style w:type="character" w:styleId="Hyperlink">
    <w:name w:val="Hyperlink"/>
    <w:basedOn w:val="DefaultParagraphFont"/>
    <w:uiPriority w:val="99"/>
    <w:semiHidden/>
    <w:unhideWhenUsed/>
    <w:rsid w:val="007833A7"/>
    <w:rPr>
      <w:color w:val="864279" w:themeColor="accent4" w:themeShade="BF"/>
      <w:u w:val="single"/>
    </w:rPr>
  </w:style>
  <w:style w:type="character" w:styleId="PlaceholderText">
    <w:name w:val="Placeholder Text"/>
    <w:basedOn w:val="DefaultParagraphFont"/>
    <w:uiPriority w:val="99"/>
    <w:semiHidden/>
    <w:rsid w:val="007833A7"/>
    <w:rPr>
      <w:color w:val="808080" w:themeColor="text1" w:themeTint="A6"/>
    </w:rPr>
  </w:style>
  <w:style w:type="character" w:styleId="IntenseEmphasis">
    <w:name w:val="Intense Emphasis"/>
    <w:basedOn w:val="DefaultParagraphFont"/>
    <w:uiPriority w:val="21"/>
    <w:semiHidden/>
    <w:unhideWhenUsed/>
    <w:qFormat/>
    <w:rsid w:val="00FD262C"/>
    <w:rPr>
      <w:i/>
      <w:iCs/>
      <w:color w:val="DC8F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DC8F06" w:themeColor="accent1" w:themeShade="BF"/>
        <w:bottom w:val="single" w:sz="4" w:space="10" w:color="DC8F06" w:themeColor="accent1" w:themeShade="BF"/>
      </w:pBdr>
      <w:spacing w:before="360" w:after="360"/>
      <w:ind w:left="864" w:right="864"/>
      <w:jc w:val="center"/>
    </w:pPr>
    <w:rPr>
      <w:i/>
      <w:iCs/>
      <w:color w:val="DC8F06" w:themeColor="accent1" w:themeShade="BF"/>
    </w:rPr>
  </w:style>
  <w:style w:type="character" w:customStyle="1" w:styleId="IntenseQuoteChar">
    <w:name w:val="Intense Quote Char"/>
    <w:basedOn w:val="DefaultParagraphFont"/>
    <w:link w:val="IntenseQuote"/>
    <w:uiPriority w:val="30"/>
    <w:semiHidden/>
    <w:rsid w:val="00FD262C"/>
    <w:rPr>
      <w:i/>
      <w:iCs/>
      <w:color w:val="DC8F06" w:themeColor="accent1" w:themeShade="BF"/>
    </w:rPr>
  </w:style>
  <w:style w:type="character" w:styleId="IntenseReference">
    <w:name w:val="Intense Reference"/>
    <w:basedOn w:val="DefaultParagraphFont"/>
    <w:uiPriority w:val="32"/>
    <w:semiHidden/>
    <w:unhideWhenUsed/>
    <w:qFormat/>
    <w:rsid w:val="00FD262C"/>
    <w:rPr>
      <w:b/>
      <w:bCs/>
      <w:caps w:val="0"/>
      <w:smallCaps/>
      <w:color w:val="DC8F06" w:themeColor="accent1" w:themeShade="BF"/>
      <w:spacing w:val="5"/>
    </w:rPr>
  </w:style>
  <w:style w:type="paragraph" w:styleId="NoSpacing">
    <w:name w:val="No Spacing"/>
    <w:link w:val="NoSpacingChar"/>
    <w:uiPriority w:val="1"/>
    <w:qFormat/>
    <w:rsid w:val="0041703E"/>
    <w:pPr>
      <w:spacing w:after="0" w:line="240" w:lineRule="auto"/>
    </w:pPr>
    <w:rPr>
      <w:lang w:eastAsia="en-US"/>
    </w:rPr>
  </w:style>
  <w:style w:type="character" w:customStyle="1" w:styleId="NoSpacingChar">
    <w:name w:val="No Spacing Char"/>
    <w:basedOn w:val="DefaultParagraphFont"/>
    <w:link w:val="NoSpacing"/>
    <w:uiPriority w:val="1"/>
    <w:rsid w:val="0041703E"/>
    <w:rPr>
      <w:lang w:eastAsia="en-US"/>
    </w:rPr>
  </w:style>
  <w:style w:type="table" w:customStyle="1" w:styleId="TableauListe3-Accentuation31">
    <w:name w:val="Tableau Liste 3 - Accentuation 31"/>
    <w:basedOn w:val="TableNormal"/>
    <w:uiPriority w:val="48"/>
    <w:rsid w:val="006D0011"/>
    <w:pPr>
      <w:spacing w:after="0" w:line="240" w:lineRule="auto"/>
    </w:pPr>
    <w:tblPr>
      <w:tblStyleRowBandSize w:val="1"/>
      <w:tblStyleColBandSize w:val="1"/>
      <w:tblBorders>
        <w:top w:val="single" w:sz="4" w:space="0" w:color="099DD7" w:themeColor="accent3"/>
        <w:left w:val="single" w:sz="4" w:space="0" w:color="099DD7" w:themeColor="accent3"/>
        <w:bottom w:val="single" w:sz="4" w:space="0" w:color="099DD7" w:themeColor="accent3"/>
        <w:right w:val="single" w:sz="4" w:space="0" w:color="099DD7" w:themeColor="accent3"/>
      </w:tblBorders>
    </w:tblPr>
    <w:tblStylePr w:type="firstRow">
      <w:rPr>
        <w:b/>
        <w:bCs/>
        <w:color w:val="FFFFFF" w:themeColor="background1"/>
      </w:rPr>
      <w:tblPr/>
      <w:tcPr>
        <w:shd w:val="clear" w:color="auto" w:fill="099DD7" w:themeFill="accent3"/>
      </w:tcPr>
    </w:tblStylePr>
    <w:tblStylePr w:type="lastRow">
      <w:rPr>
        <w:b/>
        <w:bCs/>
      </w:rPr>
      <w:tblPr/>
      <w:tcPr>
        <w:tcBorders>
          <w:top w:val="double" w:sz="4" w:space="0" w:color="099D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9DD7" w:themeColor="accent3"/>
          <w:right w:val="single" w:sz="4" w:space="0" w:color="099DD7" w:themeColor="accent3"/>
        </w:tcBorders>
      </w:tcPr>
    </w:tblStylePr>
    <w:tblStylePr w:type="band1Horz">
      <w:tblPr/>
      <w:tcPr>
        <w:tcBorders>
          <w:top w:val="single" w:sz="4" w:space="0" w:color="099DD7" w:themeColor="accent3"/>
          <w:bottom w:val="single" w:sz="4" w:space="0" w:color="099D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9DD7" w:themeColor="accent3"/>
          <w:left w:val="nil"/>
        </w:tcBorders>
      </w:tcPr>
    </w:tblStylePr>
    <w:tblStylePr w:type="swCell">
      <w:tblPr/>
      <w:tcPr>
        <w:tcBorders>
          <w:top w:val="double" w:sz="4" w:space="0" w:color="099DD7" w:themeColor="accent3"/>
          <w:right w:val="nil"/>
        </w:tcBorders>
      </w:tcPr>
    </w:tblStylePr>
  </w:style>
  <w:style w:type="table" w:customStyle="1" w:styleId="TableauListe7Couleur-Accentuation31">
    <w:name w:val="Tableau Liste 7 Couleur - Accentuation 31"/>
    <w:basedOn w:val="TableNormal"/>
    <w:uiPriority w:val="52"/>
    <w:rsid w:val="006D0011"/>
    <w:pPr>
      <w:spacing w:after="0" w:line="240" w:lineRule="auto"/>
    </w:pPr>
    <w:rPr>
      <w:color w:val="0675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9D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9D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9D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9DD7" w:themeColor="accent3"/>
        </w:tcBorders>
        <w:shd w:val="clear" w:color="auto" w:fill="FFFFFF" w:themeFill="background1"/>
      </w:tcPr>
    </w:tblStylePr>
    <w:tblStylePr w:type="band1Vert">
      <w:tblPr/>
      <w:tcPr>
        <w:shd w:val="clear" w:color="auto" w:fill="C7EDFC" w:themeFill="accent3" w:themeFillTint="33"/>
      </w:tcPr>
    </w:tblStylePr>
    <w:tblStylePr w:type="band1Horz">
      <w:tblPr/>
      <w:tcPr>
        <w:shd w:val="clear" w:color="auto" w:fill="C7ED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otnoteReference">
    <w:name w:val="footnote reference"/>
    <w:basedOn w:val="DefaultParagraphFont"/>
    <w:uiPriority w:val="99"/>
    <w:unhideWhenUsed/>
    <w:rsid w:val="007849A9"/>
    <w:rPr>
      <w:vertAlign w:val="superscript"/>
    </w:rPr>
  </w:style>
  <w:style w:type="paragraph" w:styleId="ListParagraph">
    <w:name w:val="List Paragraph"/>
    <w:basedOn w:val="Normal"/>
    <w:uiPriority w:val="34"/>
    <w:unhideWhenUsed/>
    <w:qFormat/>
    <w:rsid w:val="007E2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209687">
      <w:bodyDiv w:val="1"/>
      <w:marLeft w:val="0"/>
      <w:marRight w:val="0"/>
      <w:marTop w:val="0"/>
      <w:marBottom w:val="0"/>
      <w:divBdr>
        <w:top w:val="none" w:sz="0" w:space="0" w:color="auto"/>
        <w:left w:val="none" w:sz="0" w:space="0" w:color="auto"/>
        <w:bottom w:val="none" w:sz="0" w:space="0" w:color="auto"/>
        <w:right w:val="none" w:sz="0" w:space="0" w:color="auto"/>
      </w:divBdr>
    </w:div>
    <w:div w:id="1665160773">
      <w:bodyDiv w:val="1"/>
      <w:marLeft w:val="0"/>
      <w:marRight w:val="0"/>
      <w:marTop w:val="0"/>
      <w:marBottom w:val="0"/>
      <w:divBdr>
        <w:top w:val="none" w:sz="0" w:space="0" w:color="auto"/>
        <w:left w:val="none" w:sz="0" w:space="0" w:color="auto"/>
        <w:bottom w:val="none" w:sz="0" w:space="0" w:color="auto"/>
        <w:right w:val="none" w:sz="0" w:space="0" w:color="auto"/>
      </w:divBdr>
    </w:div>
    <w:div w:id="17944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Report%20design%20(blank).dotx" TargetMode="External"/></Relationships>
</file>

<file path=word/theme/theme1.xml><?xml version="1.0" encoding="utf-8"?>
<a:theme xmlns:a="http://schemas.openxmlformats.org/drawingml/2006/main" name="Office Theme">
  <a:themeElements>
    <a:clrScheme name="MAPS colors">
      <a:dk1>
        <a:srgbClr val="3C3C3C"/>
      </a:dk1>
      <a:lt1>
        <a:sysClr val="window" lastClr="FFFFFF"/>
      </a:lt1>
      <a:dk2>
        <a:srgbClr val="3C3C3C"/>
      </a:dk2>
      <a:lt2>
        <a:srgbClr val="F2F2F2"/>
      </a:lt2>
      <a:accent1>
        <a:srgbClr val="F9B436"/>
      </a:accent1>
      <a:accent2>
        <a:srgbClr val="0DAB7E"/>
      </a:accent2>
      <a:accent3>
        <a:srgbClr val="099DD7"/>
      </a:accent3>
      <a:accent4>
        <a:srgbClr val="AF5DA0"/>
      </a:accent4>
      <a:accent5>
        <a:srgbClr val="E37915"/>
      </a:accent5>
      <a:accent6>
        <a:srgbClr val="389051"/>
      </a:accent6>
      <a:hlink>
        <a:srgbClr val="0076B1"/>
      </a:hlink>
      <a:folHlink>
        <a:srgbClr val="84358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2.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ca82dde9-3436-4d3d-bddd-d31447390034">
      <Value>667</Value>
      <Value>3</Value>
    </TaxCatchAll>
    <n2117a3aede04346bfdbc41180e059d0 xmlns="18889a2b-0d37-4ff0-afeb-cbbf52875171">
      <Terms xmlns="http://schemas.microsoft.com/office/infopath/2007/PartnerControls"/>
    </n2117a3aede04346bfdbc41180e059d0>
    <c8d74dcdd70245de8d5c76809cabe7d6 xmlns="375c99d1-ca6e-49b5-b969-bc8a239e4ffd">
      <Terms xmlns="http://schemas.microsoft.com/office/infopath/2007/PartnerControls"/>
    </c8d74dcdd70245de8d5c76809cabe7d6>
    <OECDSharingStatus xmlns="375c99d1-ca6e-49b5-b969-bc8a239e4ffd" xsi:nil="true"/>
    <f8f374b859e54b089b1e0240fadab8ce xmlns="375c99d1-ca6e-49b5-b969-bc8a239e4ffd" xsi:nil="true"/>
    <eShareHorizProjTaxHTField0 xmlns="18889a2b-0d37-4ff0-afeb-cbbf52875171" xsi:nil="true"/>
    <OECDCommunityDocumentID xmlns="375c99d1-ca6e-49b5-b969-bc8a239e4ffd" xsi:nil="true"/>
    <OECDProjectMembers xmlns="375c99d1-ca6e-49b5-b969-bc8a239e4ffd">
      <UserInfo>
        <DisplayName>PILATI Elisabetta, GOV/IPP</DisplayName>
        <AccountId>1946</AccountId>
        <AccountType/>
      </UserInfo>
      <UserInfo>
        <DisplayName>GROOT Jeppe, GOV/IPP</DisplayName>
        <AccountId>4060</AccountId>
        <AccountType/>
      </UserInfo>
    </OECDProjectMembers>
    <OECDKimBussinessContext xmlns="54c4cd27-f286-408f-9ce0-33c1e0f3ab39" xsi:nil="true"/>
    <OECDlanguage xmlns="ca82dde9-3436-4d3d-bddd-d31447390034">English</OECDlanguage>
    <OECDMainProject xmlns="375c99d1-ca6e-49b5-b969-bc8a239e4ffd"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3adabb5f-45b7-4a20-bdde-219e8d9477af</TermId>
        </TermInfo>
      </Terms>
    </eSharePWBTaxHTField0>
    <OECDCommunityDocumentURL xmlns="375c99d1-ca6e-49b5-b969-bc8a239e4ffd" xsi:nil="true"/>
    <OECDPinnedBy xmlns="375c99d1-ca6e-49b5-b969-bc8a239e4ffd">
      <UserInfo>
        <DisplayName/>
        <AccountId xsi:nil="true"/>
        <AccountType/>
      </UserInfo>
    </OECDPinnedBy>
    <IconOverlay xmlns="http://schemas.microsoft.com/sharepoint/v4" xsi:nil="true"/>
    <a69e193577b6457d9cbf1ed1dc9412b6 xmlns="375c99d1-ca6e-49b5-b969-bc8a239e4ffd" xsi:nil="true"/>
    <OECDProjectManager xmlns="375c99d1-ca6e-49b5-b969-bc8a239e4ffd">
      <UserInfo>
        <DisplayName>PENAGOS Nicolas, GOV/IPP</DisplayName>
        <AccountId>3950</AccountId>
        <AccountType/>
      </UserInfo>
    </OECDProjectManager>
    <OECDAllRelatedUsers xmlns="18889a2b-0d37-4ff0-afeb-cbbf52875171">
      <UserInfo>
        <DisplayName/>
        <AccountId xsi:nil="true"/>
        <AccountType/>
      </UserInfo>
    </OECDAllRelatedUsers>
    <OECDProjectLookup xmlns="375c99d1-ca6e-49b5-b969-bc8a239e4ffd">337</OECDProjectLookup>
    <OECDMeetingDate xmlns="54c4cd27-f286-408f-9ce0-33c1e0f3ab39" xsi:nil="true"/>
    <OECDExpirationDate xmlns="18889a2b-0d37-4ff0-afeb-cbbf52875171" xsi:nil="true"/>
    <eShareCommitteeTaxHTField0 xmlns="c9f238dd-bb73-4aef-a7a5-d644ad823e52">
      <Terms xmlns="http://schemas.microsoft.com/office/infopath/2007/PartnerControls"/>
    </eShareCommitteeTaxHTField0>
    <OECDKimProvenance xmlns="54c4cd27-f286-408f-9ce0-33c1e0f3ab39" xsi:nil="true"/>
    <OECDKimStatus xmlns="54c4cd27-f286-408f-9ce0-33c1e0f3ab39">Draft</OECDKimStatus>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Government purchasing</TermName>
          <TermId xmlns="http://schemas.microsoft.com/office/infopath/2007/PartnerControls">326860ca-1d19-4c17-ae34-afac09cf4163</TermId>
        </TermInfo>
      </Terms>
    </eShareTopicTaxHTField0>
    <eShareKeywordsTaxHTField0 xmlns="c9f238dd-bb73-4aef-a7a5-d644ad823e52">
      <Terms xmlns="http://schemas.microsoft.com/office/infopath/2007/PartnerControls"/>
    </eShareKeywordsTaxHTField0>
    <OECDTagsCache xmlns="375c99d1-ca6e-49b5-b969-bc8a239e4ffd" xsi:nil="true"/>
    <OECDYear xmlns="54c4cd27-f286-408f-9ce0-33c1e0f3ab3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4595548C1D40504DB009F4AC4214C0BB" ma:contentTypeVersion="203" ma:contentTypeDescription="" ma:contentTypeScope="" ma:versionID="6a5b8213085efe9484f7cd14e84d8ab8">
  <xsd:schema xmlns:xsd="http://www.w3.org/2001/XMLSchema" xmlns:xs="http://www.w3.org/2001/XMLSchema" xmlns:p="http://schemas.microsoft.com/office/2006/metadata/properties" xmlns:ns1="54c4cd27-f286-408f-9ce0-33c1e0f3ab39" xmlns:ns2="18889a2b-0d37-4ff0-afeb-cbbf52875171" xmlns:ns3="375c99d1-ca6e-49b5-b969-bc8a239e4ffd" xmlns:ns5="c9f238dd-bb73-4aef-a7a5-d644ad823e52" xmlns:ns6="ca82dde9-3436-4d3d-bddd-d31447390034" xmlns:ns7="http://schemas.microsoft.com/sharepoint/v4" targetNamespace="http://schemas.microsoft.com/office/2006/metadata/properties" ma:root="true" ma:fieldsID="703b6d36acf0182eed41db4b2c3cddd3" ns1:_="" ns2:_="" ns3:_="" ns5:_="" ns6:_="" ns7:_="">
    <xsd:import namespace="54c4cd27-f286-408f-9ce0-33c1e0f3ab39"/>
    <xsd:import namespace="18889a2b-0d37-4ff0-afeb-cbbf52875171"/>
    <xsd:import namespace="375c99d1-ca6e-49b5-b969-bc8a239e4ffd"/>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TaxCatchAll" minOccurs="0"/>
                <xsd:element ref="ns1:OECDMeetingDate" minOccurs="0"/>
                <xsd:element ref="ns3:a69e193577b6457d9cbf1ed1dc9412b6" minOccurs="0"/>
                <xsd:element ref="ns3:f8f374b859e54b089b1e0240fadab8ce" minOccurs="0"/>
                <xsd:element ref="ns7:IconOverlay" minOccurs="0"/>
                <xsd:element ref="ns6:OECDlanguage" minOccurs="0"/>
                <xsd:element ref="ns6:TaxCatchAllLabel" minOccurs="0"/>
                <xsd:element ref="ns2:n2117a3aede04346bfdbc41180e059d0" minOccurs="0"/>
                <xsd:element ref="ns3:c8d74dcdd70245de8d5c76809cabe7d6"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7" nillable="true" ma:displayName="Meeting Date" ma:default="" ma:format="DateOnly" ma:hidden="true" ma:internalName="OECDMeetingDate">
      <xsd:simpleType>
        <xsd:restriction base="dms:DateTime"/>
      </xsd:simpleType>
    </xsd:element>
    <xsd:element name="OECDYear" ma:index="46"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89a2b-0d37-4ff0-afeb-cbbf52875171"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indexed="true" ma:internalName="OECDExpirationDate">
      <xsd:simpleType>
        <xsd:restriction base="dms:DateTime"/>
      </xsd:simpleType>
    </xsd:element>
    <xsd:element name="n2117a3aede04346bfdbc41180e059d0" ma:index="36" nillable="true" ma:taxonomy="true" ma:internalName="n2117a3aede04346bfdbc41180e059d0" ma:taxonomyFieldName="OECDHorizontalProjects" ma:displayName="Horizontal project" ma:default="" ma:fieldId="{72117a3a-ede0-4346-bfdb-c41180e059d0}"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99d1-ca6e-49b5-b969-bc8a239e4ffd"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ad50ee1a-9840-4282-83fb-7014c2e43d44" ma:internalName="OECDProjectLookup" ma:readOnly="false" ma:showField="OECDShortProjectName" ma:web="375c99d1-ca6e-49b5-b969-bc8a239e4ffd">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ad50ee1a-9840-4282-83fb-7014c2e43d4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ad50ee1a-9840-4282-83fb-7014c2e43d44" ma:internalName="Project_x003A_Project_x0020_status" ma:readOnly="true" ma:showField="OECDProjectStatus" ma:web="375c99d1-ca6e-49b5-b969-bc8a239e4ffd">
      <xsd:simpleType>
        <xsd:restriction base="dms:Lookup"/>
      </xsd:simpleType>
    </xsd:element>
    <xsd:element name="a69e193577b6457d9cbf1ed1dc9412b6" ma:index="28" nillable="true" ma:displayName="Deliverable partners_0" ma:hidden="true" ma:internalName="a69e193577b6457d9cbf1ed1dc9412b6">
      <xsd:simpleType>
        <xsd:restriction base="dms:Note"/>
      </xsd:simpleType>
    </xsd:element>
    <xsd:element name="f8f374b859e54b089b1e0240fadab8ce" ma:index="29" nillable="true" ma:displayName="Deliverable owner_0" ma:hidden="true" ma:internalName="f8f374b859e54b089b1e0240fadab8ce">
      <xsd:simpleType>
        <xsd:restriction base="dms:Note"/>
      </xsd:simpleType>
    </xsd:element>
    <xsd:element name="c8d74dcdd70245de8d5c76809cabe7d6" ma:index="37" nillable="true" ma:taxonomy="true" ma:internalName="c8d74dcdd70245de8d5c76809cabe7d6" ma:taxonomyFieldName="OECDProjectOwnerStructure" ma:displayName="Project owner" ma:readOnly="false" ma:default="" ma:fieldId="c8d74dcd-d702-45de-8d5c-76809cabe7d6"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OECDTagsCache" ma:index="43" nillable="true" ma:displayName="Tags cache" ma:description="" ma:hidden="true" ma:internalName="OECDTagsCache">
      <xsd:simpleType>
        <xsd:restriction base="dms:Note"/>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dd7977-79b7-4810-894a-70722c3ffe22}" ma:internalName="TaxCatchAll" ma:showField="CatchAllData" ma:web="18889a2b-0d37-4ff0-afeb-cbbf52875171">
      <xsd:complexType>
        <xsd:complexContent>
          <xsd:extension base="dms:MultiChoiceLookup">
            <xsd:sequence>
              <xsd:element name="Value" type="dms:Lookup" maxOccurs="unbounded" minOccurs="0" nillable="true"/>
            </xsd:sequence>
          </xsd:extension>
        </xsd:complexContent>
      </xsd:complexType>
    </xsd:element>
    <xsd:element name="OECDlanguage" ma:index="31"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3" nillable="true" ma:displayName="Taxonomy Catch All Column1" ma:hidden="true" ma:list="{9cdd7977-79b7-4810-894a-70722c3ffe22}" ma:internalName="TaxCatchAllLabel" ma:readOnly="true" ma:showField="CatchAllDataLabel" ma:web="18889a2b-0d37-4ff0-afeb-cbbf528751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OECDListFormCollapsible</Display>
  <Edit>OECDListFormCollapsible</Edit>
  <New>OECDListFormCollapsible</New>
</FormTemplates>
</file>

<file path=customXml/itemProps1.xml><?xml version="1.0" encoding="utf-8"?>
<ds:datastoreItem xmlns:ds="http://schemas.openxmlformats.org/officeDocument/2006/customXml" ds:itemID="{413D88D7-7E96-4E7A-B454-244BCF2F65A1}">
  <ds:schemaRefs>
    <ds:schemaRef ds:uri="http://www.oecd.org/eshare/projectsentre/CtFieldPriority/"/>
    <ds:schemaRef ds:uri="http://schemas.microsoft.com/2003/10/Serialization/Arrays"/>
  </ds:schemaRefs>
</ds:datastoreItem>
</file>

<file path=customXml/itemProps2.xml><?xml version="1.0" encoding="utf-8"?>
<ds:datastoreItem xmlns:ds="http://schemas.openxmlformats.org/officeDocument/2006/customXml" ds:itemID="{6C48C88B-E189-46B6-BA67-C2A659E9F91F}">
  <ds:schemaRefs>
    <ds:schemaRef ds:uri="Microsoft.SharePoint.Taxonomy.ContentTypeSync"/>
  </ds:schemaRefs>
</ds:datastoreItem>
</file>

<file path=customXml/itemProps3.xml><?xml version="1.0" encoding="utf-8"?>
<ds:datastoreItem xmlns:ds="http://schemas.openxmlformats.org/officeDocument/2006/customXml" ds:itemID="{63671810-3EF7-4C8E-BCBA-248ABE2BAB39}">
  <ds:schemaRefs>
    <ds:schemaRef ds:uri="18889a2b-0d37-4ff0-afeb-cbbf52875171"/>
    <ds:schemaRef ds:uri="http://purl.org/dc/terms/"/>
    <ds:schemaRef ds:uri="http://schemas.microsoft.com/office/infopath/2007/PartnerControls"/>
    <ds:schemaRef ds:uri="http://purl.org/dc/dcmitype/"/>
    <ds:schemaRef ds:uri="http://schemas.microsoft.com/sharepoint/v4"/>
    <ds:schemaRef ds:uri="http://schemas.openxmlformats.org/package/2006/metadata/core-properties"/>
    <ds:schemaRef ds:uri="ca82dde9-3436-4d3d-bddd-d31447390034"/>
    <ds:schemaRef ds:uri="http://purl.org/dc/elements/1.1/"/>
    <ds:schemaRef ds:uri="http://schemas.microsoft.com/office/2006/metadata/properties"/>
    <ds:schemaRef ds:uri="375c99d1-ca6e-49b5-b969-bc8a239e4ffd"/>
    <ds:schemaRef ds:uri="http://schemas.microsoft.com/office/2006/documentManagement/types"/>
    <ds:schemaRef ds:uri="c9f238dd-bb73-4aef-a7a5-d644ad823e52"/>
    <ds:schemaRef ds:uri="54c4cd27-f286-408f-9ce0-33c1e0f3ab39"/>
    <ds:schemaRef ds:uri="http://www.w3.org/XML/1998/namespace"/>
  </ds:schemaRefs>
</ds:datastoreItem>
</file>

<file path=customXml/itemProps4.xml><?xml version="1.0" encoding="utf-8"?>
<ds:datastoreItem xmlns:ds="http://schemas.openxmlformats.org/officeDocument/2006/customXml" ds:itemID="{4EF4EA69-DCAB-4951-BA9A-7EEF7F3F2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18889a2b-0d37-4ff0-afeb-cbbf52875171"/>
    <ds:schemaRef ds:uri="375c99d1-ca6e-49b5-b969-bc8a239e4ffd"/>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F76EFE-12D5-4C5C-9EA5-C2E5D9B16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311</TotalTime>
  <Pages>8</Pages>
  <Words>1934</Words>
  <Characters>11434</Characters>
  <Application>Microsoft Office Word</Application>
  <DocSecurity>0</DocSecurity>
  <Lines>215</Lines>
  <Paragraphs>119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Liste de contrôle:                    Documents de référence</vt:lpstr>
      <vt:lpstr>Checklist:   Background Documents</vt:lpstr>
    </vt:vector>
  </TitlesOfParts>
  <Company>MAPS</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 contrôle:                    Documents de base</dc:title>
  <dc:subject>2021</dc:subject>
  <dc:creator>Marie Mantopoulos</dc:creator>
  <cp:lastModifiedBy>PILATI Elisabetta, GOV/IPP</cp:lastModifiedBy>
  <cp:revision>28</cp:revision>
  <cp:lastPrinted>2018-03-09T18:15:00Z</cp:lastPrinted>
  <dcterms:created xsi:type="dcterms:W3CDTF">2019-03-06T11:16:00Z</dcterms:created>
  <dcterms:modified xsi:type="dcterms:W3CDTF">2022-05-13T13:56:00Z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0x0101008B4DD370EC31429186F3AD49F0D3098F00D44DBCB9EB4F45278CB5C9765BE5299500A4858B360C6A491AA753F8BCA47AA910004595548C1D40504DB009F4AC4214C0BB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ECDTopic">
    <vt:lpwstr>667;#Government purchasing|326860ca-1d19-4c17-ae34-afac09cf4163</vt:lpwstr>
  </property>
  <property fmtid="{D5CDD505-2E9C-101B-9397-08002B2CF9AE}" pid="9" name="OECDCountry">
    <vt:lpwstr/>
  </property>
  <property fmtid="{D5CDD505-2E9C-101B-9397-08002B2CF9AE}" pid="10" name="OECDCommittee">
    <vt:lpwstr/>
  </property>
  <property fmtid="{D5CDD505-2E9C-101B-9397-08002B2CF9AE}" pid="11" name="OECDPWB">
    <vt:lpwstr>3;#(n/a)|3adabb5f-45b7-4a20-bdde-219e8d9477af</vt:lpwstr>
  </property>
  <property fmtid="{D5CDD505-2E9C-101B-9397-08002B2CF9AE}" pid="12" name="eShareOrganisationTaxHTField0">
    <vt:lpwstr/>
  </property>
  <property fmtid="{D5CDD505-2E9C-101B-9397-08002B2CF9AE}" pid="13" name="OECDKeywords">
    <vt:lpwstr/>
  </property>
  <property fmtid="{D5CDD505-2E9C-101B-9397-08002B2CF9AE}" pid="14" name="OECDHorizontalProjects">
    <vt:lpwstr/>
  </property>
  <property fmtid="{D5CDD505-2E9C-101B-9397-08002B2CF9AE}" pid="15" name="OECDProjectOwnerStructure">
    <vt:lpwstr/>
  </property>
  <property fmtid="{D5CDD505-2E9C-101B-9397-08002B2CF9AE}" pid="16" name="OECDOrganisation">
    <vt:lpwstr/>
  </property>
  <property fmtid="{D5CDD505-2E9C-101B-9397-08002B2CF9AE}" pid="17" name="_docset_NoMedatataSyncRequired">
    <vt:lpwstr>False</vt:lpwstr>
  </property>
</Properties>
</file>