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056E56F5" w14:textId="77777777" w:rsidR="00E60727" w:rsidRDefault="005B392E">
          <w:pPr>
            <w:rPr>
              <w:lang w:val="en-GB"/>
            </w:rPr>
          </w:pPr>
          <w:r>
            <w:rPr>
              <w:noProof/>
            </w:rPr>
            <mc:AlternateContent>
              <mc:Choice Requires="wps">
                <w:drawing>
                  <wp:anchor distT="0" distB="0" distL="114300" distR="114300" simplePos="0" relativeHeight="251661312" behindDoc="1" locked="0" layoutInCell="1" allowOverlap="1" wp14:anchorId="704964F8" wp14:editId="098468EF">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58DE3A" w14:textId="17BB7C69" w:rsidR="00E60727" w:rsidRPr="00246FAF" w:rsidRDefault="00246FAF">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r w:rsidRPr="00246FAF">
                                      <w:rPr>
                                        <w:rFonts w:eastAsiaTheme="majorEastAsia" w:cstheme="majorBidi"/>
                                        <w:color w:val="808080" w:themeColor="text1" w:themeTint="A6"/>
                                        <w:sz w:val="72"/>
                                        <w:szCs w:val="72"/>
                                        <w:lang w:val="fr-FR"/>
                                      </w:rPr>
                                      <w:t>Modèle</w:t>
                                    </w:r>
                                    <w:r w:rsidR="00DA65B6" w:rsidRPr="00246FAF">
                                      <w:rPr>
                                        <w:rFonts w:eastAsiaTheme="majorEastAsia" w:cstheme="majorBidi"/>
                                        <w:color w:val="808080" w:themeColor="text1" w:themeTint="A6"/>
                                        <w:sz w:val="72"/>
                                        <w:szCs w:val="72"/>
                                        <w:lang w:val="fr-FR"/>
                                      </w:rPr>
                                      <w:t xml:space="preserve">: </w:t>
                                    </w:r>
                                    <w:r w:rsidRPr="00246FAF">
                                      <w:rPr>
                                        <w:rFonts w:eastAsiaTheme="majorEastAsia" w:cstheme="majorBidi"/>
                                        <w:color w:val="808080" w:themeColor="text1" w:themeTint="A6"/>
                                        <w:sz w:val="72"/>
                                        <w:szCs w:val="72"/>
                                        <w:lang w:val="fr-FR"/>
                                      </w:rPr>
                                      <w:t xml:space="preserve">Rapport d’évalution </w:t>
                                    </w:r>
                                    <w:r>
                                      <w:rPr>
                                        <w:rFonts w:eastAsiaTheme="majorEastAsia" w:cstheme="majorBidi"/>
                                        <w:color w:val="808080" w:themeColor="text1" w:themeTint="A6"/>
                                        <w:sz w:val="72"/>
                                        <w:szCs w:val="72"/>
                                        <w:lang w:val="fr-FR"/>
                                      </w:rPr>
                                      <w:t xml:space="preserve">dans le cadre du module de </w:t>
                                    </w:r>
                                    <w:r w:rsidR="00DA65B6" w:rsidRPr="00246FAF">
                                      <w:rPr>
                                        <w:rFonts w:eastAsiaTheme="majorEastAsia" w:cstheme="majorBidi"/>
                                        <w:color w:val="808080" w:themeColor="text1" w:themeTint="A6"/>
                                        <w:sz w:val="72"/>
                                        <w:szCs w:val="72"/>
                                        <w:lang w:val="fr-FR"/>
                                      </w:rPr>
                                      <w:t>Professionalisation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5520E72" w14:textId="170FD0CE" w:rsidR="00E60727" w:rsidRPr="00246FAF" w:rsidRDefault="00DA65B6">
                                    <w:pPr>
                                      <w:pStyle w:val="NoSpacing"/>
                                      <w:spacing w:before="240"/>
                                      <w:rPr>
                                        <w:caps/>
                                        <w:color w:val="3C3C3C" w:themeColor="text2"/>
                                        <w:sz w:val="36"/>
                                        <w:szCs w:val="36"/>
                                        <w:lang w:val="fr-FR"/>
                                      </w:rPr>
                                    </w:pPr>
                                    <w:r w:rsidRPr="00246FAF">
                                      <w:rPr>
                                        <w:caps/>
                                        <w:color w:val="3C3C3C" w:themeColor="text2"/>
                                        <w:sz w:val="36"/>
                                        <w:szCs w:val="36"/>
                                        <w:lang w:val="fr-FR"/>
                                      </w:rPr>
                                      <w:t>VERSION 1.0 - Ma</w:t>
                                    </w:r>
                                    <w:r w:rsidR="00246FAF">
                                      <w:rPr>
                                        <w:caps/>
                                        <w:color w:val="3C3C3C" w:themeColor="text2"/>
                                        <w:sz w:val="36"/>
                                        <w:szCs w:val="36"/>
                                        <w:lang w:val="fr-FR"/>
                                      </w:rPr>
                                      <w:t>I</w:t>
                                    </w:r>
                                    <w:r w:rsidRPr="00246FAF">
                                      <w:rPr>
                                        <w:caps/>
                                        <w:color w:val="3C3C3C" w:themeColor="text2"/>
                                        <w:sz w:val="36"/>
                                        <w:szCs w:val="36"/>
                                        <w:lang w:val="fr-FR"/>
                                      </w:rPr>
                                      <w:t xml:space="preserve">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D58DE3A" w14:textId="17BB7C69" w:rsidR="00E60727" w:rsidRPr="00246FAF" w:rsidRDefault="00246FAF">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r w:rsidRPr="00246FAF">
                                <w:rPr>
                                  <w:rFonts w:eastAsiaTheme="majorEastAsia" w:cstheme="majorBidi"/>
                                  <w:color w:val="808080" w:themeColor="text1" w:themeTint="A6"/>
                                  <w:sz w:val="72"/>
                                  <w:szCs w:val="72"/>
                                  <w:lang w:val="fr-FR"/>
                                </w:rPr>
                                <w:t>Modèle</w:t>
                              </w:r>
                              <w:r w:rsidR="00DA65B6" w:rsidRPr="00246FAF">
                                <w:rPr>
                                  <w:rFonts w:eastAsiaTheme="majorEastAsia" w:cstheme="majorBidi"/>
                                  <w:color w:val="808080" w:themeColor="text1" w:themeTint="A6"/>
                                  <w:sz w:val="72"/>
                                  <w:szCs w:val="72"/>
                                  <w:lang w:val="fr-FR"/>
                                </w:rPr>
                                <w:t xml:space="preserve">: </w:t>
                              </w:r>
                              <w:r w:rsidRPr="00246FAF">
                                <w:rPr>
                                  <w:rFonts w:eastAsiaTheme="majorEastAsia" w:cstheme="majorBidi"/>
                                  <w:color w:val="808080" w:themeColor="text1" w:themeTint="A6"/>
                                  <w:sz w:val="72"/>
                                  <w:szCs w:val="72"/>
                                  <w:lang w:val="fr-FR"/>
                                </w:rPr>
                                <w:t xml:space="preserve">Rapport d’évalution </w:t>
                              </w:r>
                              <w:r>
                                <w:rPr>
                                  <w:rFonts w:eastAsiaTheme="majorEastAsia" w:cstheme="majorBidi"/>
                                  <w:color w:val="808080" w:themeColor="text1" w:themeTint="A6"/>
                                  <w:sz w:val="72"/>
                                  <w:szCs w:val="72"/>
                                  <w:lang w:val="fr-FR"/>
                                </w:rPr>
                                <w:t xml:space="preserve">dans le cadre du module de </w:t>
                              </w:r>
                              <w:r w:rsidR="00DA65B6" w:rsidRPr="00246FAF">
                                <w:rPr>
                                  <w:rFonts w:eastAsiaTheme="majorEastAsia" w:cstheme="majorBidi"/>
                                  <w:color w:val="808080" w:themeColor="text1" w:themeTint="A6"/>
                                  <w:sz w:val="72"/>
                                  <w:szCs w:val="72"/>
                                  <w:lang w:val="fr-FR"/>
                                </w:rPr>
                                <w:t>Professionalisation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5520E72" w14:textId="170FD0CE" w:rsidR="00E60727" w:rsidRPr="00246FAF" w:rsidRDefault="00DA65B6">
                              <w:pPr>
                                <w:pStyle w:val="NoSpacing"/>
                                <w:spacing w:before="240"/>
                                <w:rPr>
                                  <w:caps/>
                                  <w:color w:val="3C3C3C" w:themeColor="text2"/>
                                  <w:sz w:val="36"/>
                                  <w:szCs w:val="36"/>
                                  <w:lang w:val="fr-FR"/>
                                </w:rPr>
                              </w:pPr>
                              <w:r w:rsidRPr="00246FAF">
                                <w:rPr>
                                  <w:caps/>
                                  <w:color w:val="3C3C3C" w:themeColor="text2"/>
                                  <w:sz w:val="36"/>
                                  <w:szCs w:val="36"/>
                                  <w:lang w:val="fr-FR"/>
                                </w:rPr>
                                <w:t>VERSION 1.0 - Ma</w:t>
                              </w:r>
                              <w:r w:rsidR="00246FAF">
                                <w:rPr>
                                  <w:caps/>
                                  <w:color w:val="3C3C3C" w:themeColor="text2"/>
                                  <w:sz w:val="36"/>
                                  <w:szCs w:val="36"/>
                                  <w:lang w:val="fr-FR"/>
                                </w:rPr>
                                <w:t>I</w:t>
                              </w:r>
                              <w:r w:rsidRPr="00246FAF">
                                <w:rPr>
                                  <w:caps/>
                                  <w:color w:val="3C3C3C" w:themeColor="text2"/>
                                  <w:sz w:val="36"/>
                                  <w:szCs w:val="36"/>
                                  <w:lang w:val="fr-FR"/>
                                </w:rPr>
                                <w:t xml:space="preserve"> 2023</w:t>
                              </w:r>
                            </w:p>
                          </w:sdtContent>
                        </w:sdt>
                      </w:txbxContent>
                    </v:textbox>
                  </v:shape>
                </w:pict>
              </mc:Fallback>
            </mc:AlternateContent>
          </w:r>
          <w:r w:rsidR="009C20D9" w:rsidRPr="00115061">
            <w:rPr>
              <w:noProof/>
              <w:lang w:val="en-GB" w:eastAsia="en-GB"/>
            </w:rPr>
            <w:drawing>
              <wp:anchor distT="0" distB="0" distL="114300" distR="114300" simplePos="0" relativeHeight="251656192"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15E91AE2" w14:textId="77777777" w:rsidR="00E60727" w:rsidRDefault="005B392E">
          <w:pPr>
            <w:rPr>
              <w:lang w:val="en-GB"/>
            </w:rPr>
          </w:pPr>
          <w:r w:rsidRPr="00115061">
            <w:rPr>
              <w:noProof/>
              <w:lang w:val="en-GB" w:eastAsia="en-GB"/>
            </w:rPr>
            <w:drawing>
              <wp:anchor distT="0" distB="0" distL="114300" distR="114300" simplePos="0" relativeHeight="251654144"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2AB8FE2F" w14:textId="77777777" w:rsidR="00E60727" w:rsidRDefault="005B392E">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15FC1FC0" w14:textId="77777777" w:rsidR="00E60727" w:rsidRPr="00DA65B6" w:rsidRDefault="005B392E">
      <w:pPr>
        <w:pStyle w:val="Title"/>
        <w:pBdr>
          <w:bottom w:val="single" w:sz="6" w:space="1" w:color="auto"/>
        </w:pBdr>
        <w:jc w:val="center"/>
        <w:rPr>
          <w:lang w:val="fr-FR"/>
        </w:rPr>
      </w:pPr>
      <w:r w:rsidRPr="00DA65B6">
        <w:rPr>
          <w:lang w:val="fr-FR"/>
        </w:rPr>
        <w:t>[Nom du pays]</w:t>
      </w:r>
    </w:p>
    <w:p w14:paraId="0C74BA16" w14:textId="77777777" w:rsidR="00E0323D" w:rsidRPr="00DA65B6" w:rsidRDefault="00E0323D" w:rsidP="00E0323D">
      <w:pPr>
        <w:pStyle w:val="Title"/>
        <w:rPr>
          <w:lang w:val="fr-FR"/>
        </w:rPr>
      </w:pPr>
    </w:p>
    <w:p w14:paraId="045AD7F4" w14:textId="77777777" w:rsidR="00E60727" w:rsidRPr="00DA65B6" w:rsidRDefault="005B392E">
      <w:pPr>
        <w:pStyle w:val="Title"/>
        <w:jc w:val="center"/>
        <w:rPr>
          <w:lang w:val="fr-FR"/>
        </w:rPr>
      </w:pPr>
      <w:commentRangeStart w:id="1"/>
      <w:commentRangeStart w:id="2"/>
      <w:r w:rsidRPr="00DA65B6">
        <w:rPr>
          <w:lang w:val="fr-FR"/>
        </w:rPr>
        <w:t>Évaluation</w:t>
      </w:r>
      <w:commentRangeEnd w:id="1"/>
      <w:r w:rsidR="007C5D94" w:rsidRPr="00115061">
        <w:rPr>
          <w:rStyle w:val="CommentReference"/>
          <w:rFonts w:eastAsiaTheme="minorEastAsia" w:cstheme="minorBidi"/>
          <w:lang w:val="en-GB"/>
        </w:rPr>
        <w:commentReference w:id="1"/>
      </w:r>
      <w:r w:rsidRPr="00DA65B6">
        <w:rPr>
          <w:lang w:val="fr-FR"/>
        </w:rPr>
        <w:t xml:space="preserve"> du système de marchés publics</w:t>
      </w:r>
      <w:commentRangeEnd w:id="2"/>
      <w:r w:rsidR="006A026C">
        <w:rPr>
          <w:rStyle w:val="CommentReference"/>
          <w:rFonts w:eastAsiaTheme="minorEastAsia" w:cstheme="minorBidi"/>
        </w:rPr>
        <w:commentReference w:id="2"/>
      </w:r>
    </w:p>
    <w:p w14:paraId="6F1A23C1" w14:textId="77777777" w:rsidR="00E60727" w:rsidRPr="00DA65B6" w:rsidRDefault="005B392E">
      <w:pPr>
        <w:spacing w:line="360" w:lineRule="auto"/>
        <w:jc w:val="center"/>
        <w:rPr>
          <w:rFonts w:eastAsiaTheme="majorEastAsia" w:cstheme="majorBidi"/>
          <w:color w:val="auto"/>
          <w:sz w:val="36"/>
          <w:szCs w:val="36"/>
          <w:lang w:val="fr-FR"/>
        </w:rPr>
      </w:pPr>
      <w:r w:rsidRPr="00DA65B6">
        <w:rPr>
          <w:rFonts w:eastAsiaTheme="majorEastAsia" w:cstheme="majorBidi"/>
          <w:color w:val="auto"/>
          <w:sz w:val="36"/>
          <w:szCs w:val="36"/>
          <w:lang w:val="fr-FR"/>
        </w:rPr>
        <w:t>[Date]</w:t>
      </w:r>
    </w:p>
    <w:p w14:paraId="0C74BA19" w14:textId="77777777" w:rsidR="00D41792" w:rsidRPr="00DA65B6" w:rsidRDefault="00D41792" w:rsidP="00D41792">
      <w:pPr>
        <w:spacing w:line="360" w:lineRule="auto"/>
        <w:jc w:val="center"/>
        <w:rPr>
          <w:rFonts w:eastAsiaTheme="majorEastAsia" w:cstheme="majorBidi"/>
          <w:color w:val="auto"/>
          <w:sz w:val="36"/>
          <w:szCs w:val="36"/>
          <w:lang w:val="fr-FR"/>
        </w:rPr>
      </w:pPr>
    </w:p>
    <w:p w14:paraId="0C74BA1A" w14:textId="77777777" w:rsidR="00D41792" w:rsidRPr="00DA65B6" w:rsidRDefault="00D41792" w:rsidP="00D41792">
      <w:pPr>
        <w:spacing w:line="360" w:lineRule="auto"/>
        <w:jc w:val="center"/>
        <w:rPr>
          <w:rFonts w:eastAsiaTheme="majorEastAsia" w:cstheme="majorBidi"/>
          <w:color w:val="auto"/>
          <w:sz w:val="36"/>
          <w:szCs w:val="36"/>
          <w:lang w:val="fr-FR"/>
        </w:rPr>
      </w:pPr>
    </w:p>
    <w:p w14:paraId="0C74BA1B" w14:textId="77777777" w:rsidR="00D41792" w:rsidRPr="00DA65B6" w:rsidRDefault="00D41792" w:rsidP="00D41792">
      <w:pPr>
        <w:spacing w:line="360" w:lineRule="auto"/>
        <w:jc w:val="center"/>
        <w:rPr>
          <w:rFonts w:eastAsiaTheme="majorEastAsia" w:cstheme="majorBidi"/>
          <w:color w:val="auto"/>
          <w:sz w:val="36"/>
          <w:szCs w:val="36"/>
          <w:lang w:val="fr-FR"/>
        </w:rPr>
      </w:pPr>
    </w:p>
    <w:p w14:paraId="0C74BA1C" w14:textId="77777777" w:rsidR="00D41792" w:rsidRPr="00DA65B6" w:rsidRDefault="00D41792" w:rsidP="00D41792">
      <w:pPr>
        <w:spacing w:line="360" w:lineRule="auto"/>
        <w:jc w:val="center"/>
        <w:rPr>
          <w:rFonts w:eastAsiaTheme="majorEastAsia" w:cstheme="majorBidi"/>
          <w:color w:val="auto"/>
          <w:sz w:val="36"/>
          <w:szCs w:val="36"/>
          <w:lang w:val="fr-FR"/>
        </w:rPr>
      </w:pPr>
    </w:p>
    <w:p w14:paraId="58DA9694" w14:textId="77777777" w:rsidR="00E60727" w:rsidRPr="00DA65B6" w:rsidRDefault="005B392E">
      <w:pPr>
        <w:spacing w:line="360" w:lineRule="auto"/>
        <w:jc w:val="center"/>
        <w:rPr>
          <w:rFonts w:eastAsiaTheme="majorEastAsia" w:cstheme="majorBidi"/>
          <w:color w:val="auto"/>
          <w:sz w:val="36"/>
          <w:szCs w:val="36"/>
          <w:lang w:val="fr-FR"/>
        </w:rPr>
      </w:pPr>
      <w:r w:rsidRPr="00DA65B6">
        <w:rPr>
          <w:rFonts w:eastAsiaTheme="majorEastAsia" w:cstheme="majorBidi"/>
          <w:color w:val="auto"/>
          <w:sz w:val="36"/>
          <w:szCs w:val="36"/>
          <w:lang w:val="fr-FR"/>
        </w:rPr>
        <w:t>[Logos des principales institutions]</w:t>
      </w:r>
    </w:p>
    <w:p w14:paraId="0C74BA1E" w14:textId="77777777" w:rsidR="00E0323D" w:rsidRPr="00DA65B6" w:rsidRDefault="00E0323D" w:rsidP="00D41792">
      <w:pPr>
        <w:spacing w:line="360" w:lineRule="auto"/>
        <w:jc w:val="center"/>
        <w:rPr>
          <w:rFonts w:eastAsiaTheme="majorEastAsia" w:cstheme="majorBidi"/>
          <w:color w:val="auto"/>
          <w:sz w:val="36"/>
          <w:szCs w:val="36"/>
          <w:lang w:val="fr-FR"/>
        </w:rPr>
      </w:pPr>
    </w:p>
    <w:p w14:paraId="0C74BA1F" w14:textId="77777777" w:rsidR="00DD78E5" w:rsidRPr="00DA65B6" w:rsidRDefault="00DD78E5" w:rsidP="00DD78E5">
      <w:pPr>
        <w:pStyle w:val="TOCHeading"/>
        <w:rPr>
          <w:rFonts w:eastAsiaTheme="minorEastAsia" w:cstheme="minorBidi"/>
          <w:bCs w:val="0"/>
          <w:sz w:val="22"/>
          <w:szCs w:val="22"/>
          <w:lang w:val="fr-FR"/>
        </w:rPr>
      </w:pPr>
    </w:p>
    <w:p w14:paraId="54CF8228" w14:textId="77777777" w:rsidR="00E60727" w:rsidRPr="00DA65B6" w:rsidRDefault="005B392E">
      <w:pPr>
        <w:pStyle w:val="Heading1"/>
        <w:rPr>
          <w:lang w:val="fr-FR"/>
        </w:rPr>
      </w:pPr>
      <w:r w:rsidRPr="00DA65B6">
        <w:rPr>
          <w:lang w:val="fr-FR"/>
        </w:rPr>
        <w:br w:type="page"/>
      </w:r>
      <w:bookmarkStart w:id="3" w:name="_Toc131084383"/>
      <w:r w:rsidR="00020CCC" w:rsidRPr="00DA65B6">
        <w:rPr>
          <w:lang w:val="fr-FR"/>
        </w:rPr>
        <w:lastRenderedPageBreak/>
        <w:t>Clause de non-responsabilité en matière de propriété intellectuelle</w:t>
      </w:r>
      <w:bookmarkEnd w:id="3"/>
    </w:p>
    <w:p w14:paraId="0C74BA20" w14:textId="70B21FBB" w:rsidR="00020CCC" w:rsidRPr="00DA65B6" w:rsidRDefault="00020CCC">
      <w:pPr>
        <w:jc w:val="left"/>
        <w:rPr>
          <w:bCs/>
          <w:lang w:val="fr-FR"/>
        </w:rPr>
      </w:pPr>
      <w:r w:rsidRPr="00DA65B6">
        <w:rPr>
          <w:bCs/>
          <w:lang w:val="fr-FR"/>
        </w:rPr>
        <w:br w:type="page"/>
      </w:r>
    </w:p>
    <w:p w14:paraId="2E3BF7A4" w14:textId="77777777" w:rsidR="00DD78E5" w:rsidRPr="00DA65B6" w:rsidRDefault="00DD78E5">
      <w:pPr>
        <w:jc w:val="left"/>
        <w:rPr>
          <w:lang w:val="fr-FR"/>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37C122EE" w14:textId="77777777" w:rsidR="00E60727" w:rsidRDefault="005B392E">
          <w:pPr>
            <w:pStyle w:val="TOCHeading"/>
            <w:rPr>
              <w:noProof/>
            </w:rPr>
          </w:pPr>
          <w:r w:rsidRPr="00115061">
            <w:rPr>
              <w:lang w:val="en-GB"/>
            </w:rPr>
            <w:t xml:space="preserve">Table des </w:t>
          </w:r>
          <w:r w:rsidR="00E0323D" w:rsidRPr="00115061">
            <w:rPr>
              <w:lang w:val="en-GB"/>
            </w:rPr>
            <w:t>matières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0765DB9B" w14:textId="77777777" w:rsidR="00E60727" w:rsidRDefault="005F4C1D">
          <w:pPr>
            <w:pStyle w:val="TOC1"/>
            <w:tabs>
              <w:tab w:val="right" w:leader="dot" w:pos="9350"/>
            </w:tabs>
            <w:rPr>
              <w:noProof/>
              <w:color w:val="auto"/>
              <w:lang w:eastAsia="en-US"/>
            </w:rPr>
          </w:pPr>
          <w:hyperlink w:anchor="_Toc131084383" w:history="1">
            <w:r w:rsidR="00042327" w:rsidRPr="0055531E">
              <w:rPr>
                <w:rStyle w:val="Hyperlink"/>
                <w:noProof/>
                <w:lang w:val="en-GB"/>
              </w:rPr>
              <w:t>Clauses de non-responsabilité en matière de propriété intellectuelle</w:t>
            </w:r>
            <w:r w:rsidR="00042327">
              <w:rPr>
                <w:noProof/>
                <w:webHidden/>
              </w:rPr>
              <w:tab/>
            </w:r>
            <w:r w:rsidR="00042327">
              <w:rPr>
                <w:noProof/>
                <w:webHidden/>
              </w:rPr>
              <w:fldChar w:fldCharType="begin"/>
            </w:r>
            <w:r w:rsidR="00042327">
              <w:rPr>
                <w:noProof/>
                <w:webHidden/>
              </w:rPr>
              <w:instrText xml:space="preserve"> PAGEREF _Toc131084383 \h </w:instrText>
            </w:r>
            <w:r w:rsidR="00042327">
              <w:rPr>
                <w:noProof/>
                <w:webHidden/>
              </w:rPr>
            </w:r>
            <w:r w:rsidR="00042327">
              <w:rPr>
                <w:noProof/>
                <w:webHidden/>
              </w:rPr>
              <w:fldChar w:fldCharType="separate"/>
            </w:r>
            <w:r w:rsidR="00042327">
              <w:rPr>
                <w:noProof/>
                <w:webHidden/>
              </w:rPr>
              <w:t>2</w:t>
            </w:r>
            <w:r w:rsidR="00042327">
              <w:rPr>
                <w:noProof/>
                <w:webHidden/>
              </w:rPr>
              <w:fldChar w:fldCharType="end"/>
            </w:r>
          </w:hyperlink>
        </w:p>
        <w:p w14:paraId="69A6864C" w14:textId="77777777" w:rsidR="00E60727" w:rsidRDefault="005F4C1D">
          <w:pPr>
            <w:pStyle w:val="TOC1"/>
            <w:tabs>
              <w:tab w:val="right" w:leader="dot" w:pos="9350"/>
            </w:tabs>
            <w:rPr>
              <w:noProof/>
              <w:color w:val="auto"/>
              <w:lang w:eastAsia="en-US"/>
            </w:rPr>
          </w:pPr>
          <w:hyperlink w:anchor="_Toc131084384" w:history="1">
            <w:r w:rsidR="00042327" w:rsidRPr="0055531E">
              <w:rPr>
                <w:rStyle w:val="Hyperlink"/>
                <w:noProof/>
                <w:lang w:val="en-GB"/>
              </w:rPr>
              <w:t>Acronymes</w:t>
            </w:r>
            <w:r w:rsidR="00042327">
              <w:rPr>
                <w:noProof/>
                <w:webHidden/>
              </w:rPr>
              <w:tab/>
            </w:r>
            <w:r w:rsidR="00042327">
              <w:rPr>
                <w:noProof/>
                <w:webHidden/>
              </w:rPr>
              <w:fldChar w:fldCharType="begin"/>
            </w:r>
            <w:r w:rsidR="00042327">
              <w:rPr>
                <w:noProof/>
                <w:webHidden/>
              </w:rPr>
              <w:instrText xml:space="preserve"> PAGEREF _Toc131084384 \h </w:instrText>
            </w:r>
            <w:r w:rsidR="00042327">
              <w:rPr>
                <w:noProof/>
                <w:webHidden/>
              </w:rPr>
            </w:r>
            <w:r w:rsidR="00042327">
              <w:rPr>
                <w:noProof/>
                <w:webHidden/>
              </w:rPr>
              <w:fldChar w:fldCharType="separate"/>
            </w:r>
            <w:r w:rsidR="00042327">
              <w:rPr>
                <w:noProof/>
                <w:webHidden/>
              </w:rPr>
              <w:t>5</w:t>
            </w:r>
            <w:r w:rsidR="00042327">
              <w:rPr>
                <w:noProof/>
                <w:webHidden/>
              </w:rPr>
              <w:fldChar w:fldCharType="end"/>
            </w:r>
          </w:hyperlink>
        </w:p>
        <w:p w14:paraId="347B0C45" w14:textId="77777777" w:rsidR="00E60727" w:rsidRDefault="005F4C1D">
          <w:pPr>
            <w:pStyle w:val="TOC1"/>
            <w:tabs>
              <w:tab w:val="right" w:leader="dot" w:pos="9350"/>
            </w:tabs>
            <w:rPr>
              <w:noProof/>
              <w:color w:val="auto"/>
              <w:lang w:eastAsia="en-US"/>
            </w:rPr>
          </w:pPr>
          <w:hyperlink w:anchor="_Toc131084385" w:history="1">
            <w:r w:rsidR="00042327" w:rsidRPr="0055531E">
              <w:rPr>
                <w:rStyle w:val="Hyperlink"/>
                <w:noProof/>
                <w:lang w:val="en-GB"/>
              </w:rPr>
              <w:t>Résumé exécutif</w:t>
            </w:r>
            <w:r w:rsidR="00042327">
              <w:rPr>
                <w:noProof/>
                <w:webHidden/>
              </w:rPr>
              <w:tab/>
            </w:r>
            <w:r w:rsidR="00042327">
              <w:rPr>
                <w:noProof/>
                <w:webHidden/>
              </w:rPr>
              <w:fldChar w:fldCharType="begin"/>
            </w:r>
            <w:r w:rsidR="00042327">
              <w:rPr>
                <w:noProof/>
                <w:webHidden/>
              </w:rPr>
              <w:instrText xml:space="preserve"> PAGEREF _Toc131084385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6F9273CD" w14:textId="77777777" w:rsidR="00E60727" w:rsidRDefault="005F4C1D">
          <w:pPr>
            <w:pStyle w:val="TOC3"/>
            <w:tabs>
              <w:tab w:val="right" w:leader="dot" w:pos="9350"/>
            </w:tabs>
            <w:rPr>
              <w:noProof/>
              <w:color w:val="auto"/>
              <w:lang w:eastAsia="en-US"/>
            </w:rPr>
          </w:pPr>
          <w:hyperlink w:anchor="_Toc131084386" w:history="1">
            <w:r w:rsidR="00042327" w:rsidRPr="0055531E">
              <w:rPr>
                <w:rStyle w:val="Hyperlink"/>
                <w:noProof/>
                <w:lang w:val="en-GB"/>
              </w:rPr>
              <w:t>Aperçu de la conformité</w:t>
            </w:r>
            <w:r w:rsidR="00042327">
              <w:rPr>
                <w:noProof/>
                <w:webHidden/>
              </w:rPr>
              <w:tab/>
            </w:r>
            <w:r w:rsidR="00042327">
              <w:rPr>
                <w:noProof/>
                <w:webHidden/>
              </w:rPr>
              <w:fldChar w:fldCharType="begin"/>
            </w:r>
            <w:r w:rsidR="00042327">
              <w:rPr>
                <w:noProof/>
                <w:webHidden/>
              </w:rPr>
              <w:instrText xml:space="preserve"> PAGEREF _Toc131084386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60717D47" w14:textId="77777777" w:rsidR="00E60727" w:rsidRDefault="005F4C1D">
          <w:pPr>
            <w:pStyle w:val="TOC1"/>
            <w:tabs>
              <w:tab w:val="right" w:leader="dot" w:pos="9350"/>
            </w:tabs>
            <w:rPr>
              <w:noProof/>
              <w:color w:val="auto"/>
              <w:lang w:eastAsia="en-US"/>
            </w:rPr>
          </w:pPr>
          <w:hyperlink w:anchor="_Toc131084387" w:history="1">
            <w:r w:rsidR="00042327" w:rsidRPr="0055531E">
              <w:rPr>
                <w:rStyle w:val="Hyperlink"/>
                <w:noProof/>
                <w:lang w:val="en-GB"/>
              </w:rPr>
              <w:t>1.  Introduction</w:t>
            </w:r>
            <w:r w:rsidR="00042327">
              <w:rPr>
                <w:noProof/>
                <w:webHidden/>
              </w:rPr>
              <w:tab/>
            </w:r>
            <w:r w:rsidR="00042327">
              <w:rPr>
                <w:noProof/>
                <w:webHidden/>
              </w:rPr>
              <w:fldChar w:fldCharType="begin"/>
            </w:r>
            <w:r w:rsidR="00042327">
              <w:rPr>
                <w:noProof/>
                <w:webHidden/>
              </w:rPr>
              <w:instrText xml:space="preserve"> PAGEREF _Toc131084387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7CDFE5BB" w14:textId="77777777" w:rsidR="00E60727" w:rsidRDefault="005F4C1D">
          <w:pPr>
            <w:pStyle w:val="TOC1"/>
            <w:tabs>
              <w:tab w:val="right" w:leader="dot" w:pos="9350"/>
            </w:tabs>
            <w:rPr>
              <w:noProof/>
              <w:color w:val="auto"/>
              <w:lang w:eastAsia="en-US"/>
            </w:rPr>
          </w:pPr>
          <w:hyperlink w:anchor="_Toc131084388" w:history="1">
            <w:r w:rsidR="00042327" w:rsidRPr="0055531E">
              <w:rPr>
                <w:rStyle w:val="Hyperlink"/>
                <w:noProof/>
                <w:lang w:val="en-GB"/>
              </w:rPr>
              <w:t>2. Analyse du contexte national</w:t>
            </w:r>
            <w:r w:rsidR="00042327">
              <w:rPr>
                <w:noProof/>
                <w:webHidden/>
              </w:rPr>
              <w:tab/>
            </w:r>
            <w:r w:rsidR="00042327">
              <w:rPr>
                <w:noProof/>
                <w:webHidden/>
              </w:rPr>
              <w:fldChar w:fldCharType="begin"/>
            </w:r>
            <w:r w:rsidR="00042327">
              <w:rPr>
                <w:noProof/>
                <w:webHidden/>
              </w:rPr>
              <w:instrText xml:space="preserve"> PAGEREF _Toc131084388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347D2814" w14:textId="77777777" w:rsidR="00E60727" w:rsidRDefault="005F4C1D">
          <w:pPr>
            <w:pStyle w:val="TOC2"/>
            <w:tabs>
              <w:tab w:val="right" w:leader="dot" w:pos="9350"/>
            </w:tabs>
            <w:rPr>
              <w:noProof/>
              <w:color w:val="auto"/>
              <w:lang w:eastAsia="en-US"/>
            </w:rPr>
          </w:pPr>
          <w:hyperlink w:anchor="_Toc131084389" w:history="1">
            <w:r w:rsidR="00042327" w:rsidRPr="0055531E">
              <w:rPr>
                <w:rStyle w:val="Hyperlink"/>
                <w:noProof/>
                <w:lang w:val="en-GB"/>
              </w:rPr>
              <w:t>2.1. Situation politique, économique et géostratégique du pays</w:t>
            </w:r>
            <w:r w:rsidR="00042327">
              <w:rPr>
                <w:noProof/>
                <w:webHidden/>
              </w:rPr>
              <w:tab/>
            </w:r>
            <w:r w:rsidR="00042327">
              <w:rPr>
                <w:noProof/>
                <w:webHidden/>
              </w:rPr>
              <w:fldChar w:fldCharType="begin"/>
            </w:r>
            <w:r w:rsidR="00042327">
              <w:rPr>
                <w:noProof/>
                <w:webHidden/>
              </w:rPr>
              <w:instrText xml:space="preserve"> PAGEREF _Toc131084389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40774588" w14:textId="77777777" w:rsidR="00E60727" w:rsidRDefault="005F4C1D">
          <w:pPr>
            <w:pStyle w:val="TOC2"/>
            <w:tabs>
              <w:tab w:val="right" w:leader="dot" w:pos="9350"/>
            </w:tabs>
            <w:rPr>
              <w:noProof/>
              <w:color w:val="auto"/>
              <w:lang w:eastAsia="en-US"/>
            </w:rPr>
          </w:pPr>
          <w:hyperlink w:anchor="_Toc131084390" w:history="1">
            <w:r w:rsidR="00042327" w:rsidRPr="0055531E">
              <w:rPr>
                <w:rStyle w:val="Hyperlink"/>
                <w:noProof/>
                <w:lang w:val="en-GB"/>
              </w:rPr>
              <w:t>2.2. Le système des marchés publics et ses liens avec les systèmes de gestion des finances publiques et de gouvernance publique</w:t>
            </w:r>
            <w:r w:rsidR="00042327">
              <w:rPr>
                <w:noProof/>
                <w:webHidden/>
              </w:rPr>
              <w:tab/>
            </w:r>
            <w:r w:rsidR="00042327">
              <w:rPr>
                <w:noProof/>
                <w:webHidden/>
              </w:rPr>
              <w:fldChar w:fldCharType="begin"/>
            </w:r>
            <w:r w:rsidR="00042327">
              <w:rPr>
                <w:noProof/>
                <w:webHidden/>
              </w:rPr>
              <w:instrText xml:space="preserve"> PAGEREF _Toc131084390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3AB34A13" w14:textId="77777777" w:rsidR="00E60727" w:rsidRDefault="005F4C1D">
          <w:pPr>
            <w:pStyle w:val="TOC2"/>
            <w:tabs>
              <w:tab w:val="right" w:leader="dot" w:pos="9350"/>
            </w:tabs>
            <w:rPr>
              <w:noProof/>
              <w:color w:val="auto"/>
              <w:lang w:eastAsia="en-US"/>
            </w:rPr>
          </w:pPr>
          <w:hyperlink w:anchor="_Toc131084391" w:history="1">
            <w:r w:rsidR="00042327" w:rsidRPr="0055531E">
              <w:rPr>
                <w:rStyle w:val="Hyperlink"/>
                <w:noProof/>
                <w:lang w:val="en-GB"/>
              </w:rPr>
              <w:t>2.3. Objectifs politiques nationaux et objectifs de développement durable</w:t>
            </w:r>
            <w:r w:rsidR="00042327">
              <w:rPr>
                <w:noProof/>
                <w:webHidden/>
              </w:rPr>
              <w:tab/>
            </w:r>
            <w:r w:rsidR="00042327">
              <w:rPr>
                <w:noProof/>
                <w:webHidden/>
              </w:rPr>
              <w:fldChar w:fldCharType="begin"/>
            </w:r>
            <w:r w:rsidR="00042327">
              <w:rPr>
                <w:noProof/>
                <w:webHidden/>
              </w:rPr>
              <w:instrText xml:space="preserve"> PAGEREF _Toc131084391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0B2D8250" w14:textId="77777777" w:rsidR="00E60727" w:rsidRDefault="005F4C1D">
          <w:pPr>
            <w:pStyle w:val="TOC2"/>
            <w:tabs>
              <w:tab w:val="right" w:leader="dot" w:pos="9350"/>
            </w:tabs>
            <w:rPr>
              <w:noProof/>
              <w:color w:val="auto"/>
              <w:lang w:eastAsia="en-US"/>
            </w:rPr>
          </w:pPr>
          <w:hyperlink w:anchor="_Toc131084392" w:history="1">
            <w:r w:rsidR="00042327" w:rsidRPr="0055531E">
              <w:rPr>
                <w:rStyle w:val="Hyperlink"/>
                <w:noProof/>
                <w:lang w:val="en-GB"/>
              </w:rPr>
              <w:t>2.4. Réforme des marchés publics</w:t>
            </w:r>
            <w:r w:rsidR="00042327">
              <w:rPr>
                <w:noProof/>
                <w:webHidden/>
              </w:rPr>
              <w:tab/>
            </w:r>
            <w:r w:rsidR="00042327">
              <w:rPr>
                <w:noProof/>
                <w:webHidden/>
              </w:rPr>
              <w:fldChar w:fldCharType="begin"/>
            </w:r>
            <w:r w:rsidR="00042327">
              <w:rPr>
                <w:noProof/>
                <w:webHidden/>
              </w:rPr>
              <w:instrText xml:space="preserve"> PAGEREF _Toc131084392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6BECEE82" w14:textId="77777777" w:rsidR="00E60727" w:rsidRDefault="005F4C1D">
          <w:pPr>
            <w:pStyle w:val="TOC1"/>
            <w:tabs>
              <w:tab w:val="right" w:leader="dot" w:pos="9350"/>
            </w:tabs>
            <w:rPr>
              <w:noProof/>
              <w:color w:val="auto"/>
              <w:lang w:eastAsia="en-US"/>
            </w:rPr>
          </w:pPr>
          <w:hyperlink w:anchor="_Toc131084393" w:history="1">
            <w:r w:rsidR="00042327" w:rsidRPr="0055531E">
              <w:rPr>
                <w:rStyle w:val="Hyperlink"/>
                <w:noProof/>
                <w:lang w:val="en-GB"/>
              </w:rPr>
              <w:t>3. L'évaluation</w:t>
            </w:r>
            <w:r w:rsidR="00042327">
              <w:rPr>
                <w:noProof/>
                <w:webHidden/>
              </w:rPr>
              <w:tab/>
            </w:r>
            <w:r w:rsidR="00042327">
              <w:rPr>
                <w:noProof/>
                <w:webHidden/>
              </w:rPr>
              <w:fldChar w:fldCharType="begin"/>
            </w:r>
            <w:r w:rsidR="00042327">
              <w:rPr>
                <w:noProof/>
                <w:webHidden/>
              </w:rPr>
              <w:instrText xml:space="preserve"> PAGEREF _Toc131084393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7B86DAF2" w14:textId="77777777" w:rsidR="00E60727" w:rsidRDefault="005F4C1D">
          <w:pPr>
            <w:pStyle w:val="TOC2"/>
            <w:tabs>
              <w:tab w:val="right" w:leader="dot" w:pos="9350"/>
            </w:tabs>
            <w:rPr>
              <w:noProof/>
              <w:color w:val="auto"/>
              <w:lang w:eastAsia="en-US"/>
            </w:rPr>
          </w:pPr>
          <w:hyperlink w:anchor="_Toc131084394" w:history="1">
            <w:r w:rsidR="00042327" w:rsidRPr="0055531E">
              <w:rPr>
                <w:rStyle w:val="Hyperlink"/>
                <w:noProof/>
                <w:lang w:val="en-GB"/>
              </w:rPr>
              <w:t>3.1. Pilier I - Cadre juridique, réglementaire et politique</w:t>
            </w:r>
            <w:r w:rsidR="00042327">
              <w:rPr>
                <w:noProof/>
                <w:webHidden/>
              </w:rPr>
              <w:tab/>
            </w:r>
            <w:r w:rsidR="00042327">
              <w:rPr>
                <w:noProof/>
                <w:webHidden/>
              </w:rPr>
              <w:fldChar w:fldCharType="begin"/>
            </w:r>
            <w:r w:rsidR="00042327">
              <w:rPr>
                <w:noProof/>
                <w:webHidden/>
              </w:rPr>
              <w:instrText xml:space="preserve"> PAGEREF _Toc131084394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7F8A8180" w14:textId="4B7901BA" w:rsidR="00E60727" w:rsidRDefault="00246FAF">
          <w:pPr>
            <w:pStyle w:val="TOC3"/>
            <w:tabs>
              <w:tab w:val="right" w:leader="dot" w:pos="9350"/>
            </w:tabs>
            <w:rPr>
              <w:noProof/>
              <w:color w:val="auto"/>
              <w:lang w:eastAsia="en-US"/>
            </w:rPr>
          </w:pPr>
          <w:r>
            <w:t>Prof-</w:t>
          </w:r>
          <w:hyperlink w:anchor="_Toc131084395" w:history="1">
            <w:r w:rsidR="00042327" w:rsidRPr="0055531E">
              <w:rPr>
                <w:rStyle w:val="Hyperlink"/>
                <w:noProof/>
                <w:lang w:val="en-GB"/>
              </w:rPr>
              <w:t>Indicateu</w:t>
            </w:r>
            <w:r>
              <w:rPr>
                <w:rStyle w:val="Hyperlink"/>
                <w:noProof/>
                <w:lang w:val="en-GB"/>
              </w:rPr>
              <w:t xml:space="preserve">r </w:t>
            </w:r>
            <w:r w:rsidR="00042327" w:rsidRPr="0055531E">
              <w:rPr>
                <w:rStyle w:val="Hyperlink"/>
                <w:noProof/>
                <w:lang w:val="en-GB"/>
              </w:rPr>
              <w:t>1. Le cadre juridique comprend des réglementations appropriées sur la professionnalisation des marchés publics.</w:t>
            </w:r>
            <w:r w:rsidR="00042327">
              <w:rPr>
                <w:noProof/>
                <w:webHidden/>
              </w:rPr>
              <w:tab/>
            </w:r>
            <w:r w:rsidR="00042327">
              <w:rPr>
                <w:noProof/>
                <w:webHidden/>
              </w:rPr>
              <w:fldChar w:fldCharType="begin"/>
            </w:r>
            <w:r w:rsidR="00042327">
              <w:rPr>
                <w:noProof/>
                <w:webHidden/>
              </w:rPr>
              <w:instrText xml:space="preserve"> PAGEREF _Toc131084395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7F971AFC" w14:textId="77777777" w:rsidR="00E60727" w:rsidRDefault="005F4C1D">
          <w:pPr>
            <w:pStyle w:val="TOC3"/>
            <w:tabs>
              <w:tab w:val="right" w:leader="dot" w:pos="9350"/>
            </w:tabs>
            <w:rPr>
              <w:noProof/>
              <w:color w:val="auto"/>
              <w:lang w:eastAsia="en-US"/>
            </w:rPr>
          </w:pPr>
          <w:hyperlink w:anchor="_Toc131084396" w:history="1">
            <w:r w:rsidR="00042327" w:rsidRPr="0055531E">
              <w:rPr>
                <w:rStyle w:val="Hyperlink"/>
                <w:noProof/>
                <w:lang w:val="en-GB"/>
              </w:rPr>
              <w:t>Prof-Indicateur 2. Mise en œuvre de réglementations et d'outils pour soutenir la professionnalisation des marchés publics</w:t>
            </w:r>
            <w:r w:rsidR="00042327">
              <w:rPr>
                <w:noProof/>
                <w:webHidden/>
              </w:rPr>
              <w:tab/>
            </w:r>
            <w:r w:rsidR="00042327">
              <w:rPr>
                <w:noProof/>
                <w:webHidden/>
              </w:rPr>
              <w:fldChar w:fldCharType="begin"/>
            </w:r>
            <w:r w:rsidR="00042327">
              <w:rPr>
                <w:noProof/>
                <w:webHidden/>
              </w:rPr>
              <w:instrText xml:space="preserve"> PAGEREF _Toc131084396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62F32FC1" w14:textId="77777777" w:rsidR="00E60727" w:rsidRDefault="005F4C1D">
          <w:pPr>
            <w:pStyle w:val="TOC2"/>
            <w:tabs>
              <w:tab w:val="right" w:leader="dot" w:pos="9350"/>
            </w:tabs>
            <w:rPr>
              <w:noProof/>
              <w:color w:val="auto"/>
              <w:lang w:eastAsia="en-US"/>
            </w:rPr>
          </w:pPr>
          <w:hyperlink w:anchor="_Toc131084397" w:history="1">
            <w:r w:rsidR="00042327" w:rsidRPr="0055531E">
              <w:rPr>
                <w:rStyle w:val="Hyperlink"/>
                <w:noProof/>
                <w:lang w:val="en-GB"/>
              </w:rPr>
              <w:t>3.2. Pilier II - Cadre institutionnel et capacité de gestion</w:t>
            </w:r>
            <w:r w:rsidR="00042327">
              <w:rPr>
                <w:noProof/>
                <w:webHidden/>
              </w:rPr>
              <w:tab/>
            </w:r>
            <w:r w:rsidR="00042327">
              <w:rPr>
                <w:noProof/>
                <w:webHidden/>
              </w:rPr>
              <w:fldChar w:fldCharType="begin"/>
            </w:r>
            <w:r w:rsidR="00042327">
              <w:rPr>
                <w:noProof/>
                <w:webHidden/>
              </w:rPr>
              <w:instrText xml:space="preserve"> PAGEREF _Toc131084397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267BE2D8" w14:textId="77777777" w:rsidR="00E60727" w:rsidRDefault="005F4C1D">
          <w:pPr>
            <w:pStyle w:val="TOC3"/>
            <w:tabs>
              <w:tab w:val="right" w:leader="dot" w:pos="9350"/>
            </w:tabs>
            <w:rPr>
              <w:noProof/>
              <w:color w:val="auto"/>
              <w:lang w:eastAsia="en-US"/>
            </w:rPr>
          </w:pPr>
          <w:hyperlink w:anchor="_Toc131084398" w:history="1">
            <w:r w:rsidR="00042327" w:rsidRPr="0055531E">
              <w:rPr>
                <w:rStyle w:val="Hyperlink"/>
                <w:noProof/>
                <w:lang w:val="en-GB"/>
              </w:rPr>
              <w:t>Prof-Indicateur 3. La professionnalisation est un élément clé du système de passation des marchés publics</w:t>
            </w:r>
            <w:r w:rsidR="00042327">
              <w:rPr>
                <w:noProof/>
                <w:webHidden/>
              </w:rPr>
              <w:tab/>
            </w:r>
            <w:r w:rsidR="00042327">
              <w:rPr>
                <w:noProof/>
                <w:webHidden/>
              </w:rPr>
              <w:fldChar w:fldCharType="begin"/>
            </w:r>
            <w:r w:rsidR="00042327">
              <w:rPr>
                <w:noProof/>
                <w:webHidden/>
              </w:rPr>
              <w:instrText xml:space="preserve"> PAGEREF _Toc131084398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79BA493D" w14:textId="77777777" w:rsidR="00E60727" w:rsidRDefault="005F4C1D">
          <w:pPr>
            <w:pStyle w:val="TOC3"/>
            <w:tabs>
              <w:tab w:val="right" w:leader="dot" w:pos="9350"/>
            </w:tabs>
            <w:rPr>
              <w:noProof/>
              <w:color w:val="auto"/>
              <w:lang w:eastAsia="en-US"/>
            </w:rPr>
          </w:pPr>
          <w:hyperlink w:anchor="_Toc131084399" w:history="1">
            <w:r w:rsidR="00042327" w:rsidRPr="0055531E">
              <w:rPr>
                <w:rStyle w:val="Hyperlink"/>
                <w:noProof/>
                <w:lang w:val="en-GB"/>
              </w:rPr>
              <w:t>Prof-Indicateur 4. La professionnalisation se déroule dans un environnement de planification, de suivi et d'évaluation</w:t>
            </w:r>
            <w:r w:rsidR="00042327">
              <w:rPr>
                <w:noProof/>
                <w:webHidden/>
              </w:rPr>
              <w:tab/>
            </w:r>
            <w:r w:rsidR="00042327">
              <w:rPr>
                <w:noProof/>
                <w:webHidden/>
              </w:rPr>
              <w:fldChar w:fldCharType="begin"/>
            </w:r>
            <w:r w:rsidR="00042327">
              <w:rPr>
                <w:noProof/>
                <w:webHidden/>
              </w:rPr>
              <w:instrText xml:space="preserve"> PAGEREF _Toc131084399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7A98A204" w14:textId="77777777" w:rsidR="00E60727" w:rsidRDefault="005F4C1D">
          <w:pPr>
            <w:pStyle w:val="TOC3"/>
            <w:tabs>
              <w:tab w:val="right" w:leader="dot" w:pos="9350"/>
            </w:tabs>
            <w:rPr>
              <w:noProof/>
              <w:color w:val="auto"/>
              <w:lang w:eastAsia="en-US"/>
            </w:rPr>
          </w:pPr>
          <w:hyperlink w:anchor="_Toc131084400" w:history="1">
            <w:r w:rsidR="00042327" w:rsidRPr="0055531E">
              <w:rPr>
                <w:rStyle w:val="Hyperlink"/>
                <w:noProof/>
                <w:lang w:val="en-GB"/>
              </w:rPr>
              <w:t>Prof-Indicateur 5. La professionnalisation repose sur des principes et des normes solides</w:t>
            </w:r>
            <w:r w:rsidR="00042327">
              <w:rPr>
                <w:noProof/>
                <w:webHidden/>
              </w:rPr>
              <w:tab/>
            </w:r>
            <w:r w:rsidR="00042327">
              <w:rPr>
                <w:noProof/>
                <w:webHidden/>
              </w:rPr>
              <w:fldChar w:fldCharType="begin"/>
            </w:r>
            <w:r w:rsidR="00042327">
              <w:rPr>
                <w:noProof/>
                <w:webHidden/>
              </w:rPr>
              <w:instrText xml:space="preserve"> PAGEREF _Toc131084400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4C8C7335" w14:textId="77777777" w:rsidR="00E60727" w:rsidRDefault="005F4C1D">
          <w:pPr>
            <w:pStyle w:val="TOC2"/>
            <w:tabs>
              <w:tab w:val="right" w:leader="dot" w:pos="9350"/>
            </w:tabs>
            <w:rPr>
              <w:noProof/>
              <w:color w:val="auto"/>
              <w:lang w:eastAsia="en-US"/>
            </w:rPr>
          </w:pPr>
          <w:hyperlink w:anchor="_Toc131084401" w:history="1">
            <w:r w:rsidR="00042327" w:rsidRPr="0055531E">
              <w:rPr>
                <w:rStyle w:val="Hyperlink"/>
                <w:noProof/>
                <w:lang w:val="en-GB"/>
              </w:rPr>
              <w:t>3.3. Pilier III - Opérations de marchés publics et pratiques de marché</w:t>
            </w:r>
            <w:r w:rsidR="00042327">
              <w:rPr>
                <w:noProof/>
                <w:webHidden/>
              </w:rPr>
              <w:tab/>
            </w:r>
            <w:r w:rsidR="00042327">
              <w:rPr>
                <w:noProof/>
                <w:webHidden/>
              </w:rPr>
              <w:fldChar w:fldCharType="begin"/>
            </w:r>
            <w:r w:rsidR="00042327">
              <w:rPr>
                <w:noProof/>
                <w:webHidden/>
              </w:rPr>
              <w:instrText xml:space="preserve"> PAGEREF _Toc131084401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432C868E" w14:textId="77777777" w:rsidR="00E60727" w:rsidRDefault="005F4C1D">
          <w:pPr>
            <w:pStyle w:val="TOC3"/>
            <w:tabs>
              <w:tab w:val="right" w:leader="dot" w:pos="9350"/>
            </w:tabs>
            <w:rPr>
              <w:noProof/>
              <w:color w:val="auto"/>
              <w:lang w:eastAsia="en-US"/>
            </w:rPr>
          </w:pPr>
          <w:hyperlink w:anchor="_Toc131084402" w:history="1">
            <w:r w:rsidR="00042327" w:rsidRPr="0055531E">
              <w:rPr>
                <w:rStyle w:val="Hyperlink"/>
                <w:noProof/>
                <w:lang w:val="en-GB"/>
              </w:rPr>
              <w:t>Prof-Indicateur 6. Le système de passation des marchés publics dispose de mécanismes financiers adéquats pour financer le coût de l'éducation, de la formation et de la certification des professionnels de la passation des marchés publics.</w:t>
            </w:r>
            <w:r w:rsidR="00042327">
              <w:rPr>
                <w:noProof/>
                <w:webHidden/>
              </w:rPr>
              <w:tab/>
            </w:r>
            <w:r w:rsidR="00042327">
              <w:rPr>
                <w:noProof/>
                <w:webHidden/>
              </w:rPr>
              <w:fldChar w:fldCharType="begin"/>
            </w:r>
            <w:r w:rsidR="00042327">
              <w:rPr>
                <w:noProof/>
                <w:webHidden/>
              </w:rPr>
              <w:instrText xml:space="preserve"> PAGEREF _Toc131084402 \h </w:instrText>
            </w:r>
            <w:r w:rsidR="00042327">
              <w:rPr>
                <w:noProof/>
                <w:webHidden/>
              </w:rPr>
            </w:r>
            <w:r w:rsidR="00042327">
              <w:rPr>
                <w:noProof/>
                <w:webHidden/>
              </w:rPr>
              <w:fldChar w:fldCharType="separate"/>
            </w:r>
            <w:r w:rsidR="00042327">
              <w:rPr>
                <w:noProof/>
                <w:webHidden/>
              </w:rPr>
              <w:t>13</w:t>
            </w:r>
            <w:r w:rsidR="00042327">
              <w:rPr>
                <w:noProof/>
                <w:webHidden/>
              </w:rPr>
              <w:fldChar w:fldCharType="end"/>
            </w:r>
          </w:hyperlink>
        </w:p>
        <w:p w14:paraId="1E32C84F" w14:textId="77777777" w:rsidR="00E60727" w:rsidRDefault="005F4C1D">
          <w:pPr>
            <w:pStyle w:val="TOC3"/>
            <w:tabs>
              <w:tab w:val="right" w:leader="dot" w:pos="9350"/>
            </w:tabs>
            <w:rPr>
              <w:noProof/>
              <w:color w:val="auto"/>
              <w:lang w:eastAsia="en-US"/>
            </w:rPr>
          </w:pPr>
          <w:hyperlink w:anchor="_Toc131084403" w:history="1">
            <w:r w:rsidR="00042327" w:rsidRPr="0055531E">
              <w:rPr>
                <w:rStyle w:val="Hyperlink"/>
                <w:noProof/>
                <w:lang w:val="en-GB"/>
              </w:rPr>
              <w:t>Prof-Indicateur 7. Les marchés publics sont reconnus comme une ligne de carrière professionnelle dans le service public du pays.</w:t>
            </w:r>
            <w:r w:rsidR="00042327">
              <w:rPr>
                <w:noProof/>
                <w:webHidden/>
              </w:rPr>
              <w:tab/>
            </w:r>
            <w:r w:rsidR="00042327">
              <w:rPr>
                <w:noProof/>
                <w:webHidden/>
              </w:rPr>
              <w:fldChar w:fldCharType="begin"/>
            </w:r>
            <w:r w:rsidR="00042327">
              <w:rPr>
                <w:noProof/>
                <w:webHidden/>
              </w:rPr>
              <w:instrText xml:space="preserve"> PAGEREF _Toc131084403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1D3B468F" w14:textId="77777777" w:rsidR="00E60727" w:rsidRDefault="005F4C1D">
          <w:pPr>
            <w:pStyle w:val="TOC3"/>
            <w:tabs>
              <w:tab w:val="right" w:leader="dot" w:pos="9350"/>
            </w:tabs>
            <w:rPr>
              <w:noProof/>
              <w:color w:val="auto"/>
              <w:lang w:eastAsia="en-US"/>
            </w:rPr>
          </w:pPr>
          <w:hyperlink w:anchor="_Toc131084404" w:history="1">
            <w:r w:rsidR="00042327" w:rsidRPr="0055531E">
              <w:rPr>
                <w:rStyle w:val="Hyperlink"/>
                <w:noProof/>
                <w:lang w:val="en-GB"/>
              </w:rPr>
              <w:t>Prof-Indicateur 8. Les conditions du marché favorisent le développement de la professionnalisation</w:t>
            </w:r>
            <w:r w:rsidR="00042327">
              <w:rPr>
                <w:noProof/>
                <w:webHidden/>
              </w:rPr>
              <w:tab/>
            </w:r>
            <w:r w:rsidR="00042327">
              <w:rPr>
                <w:noProof/>
                <w:webHidden/>
              </w:rPr>
              <w:fldChar w:fldCharType="begin"/>
            </w:r>
            <w:r w:rsidR="00042327">
              <w:rPr>
                <w:noProof/>
                <w:webHidden/>
              </w:rPr>
              <w:instrText xml:space="preserve"> PAGEREF _Toc131084404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060E96D9" w14:textId="77777777" w:rsidR="00E60727" w:rsidRDefault="005F4C1D">
          <w:pPr>
            <w:pStyle w:val="TOC2"/>
            <w:tabs>
              <w:tab w:val="right" w:leader="dot" w:pos="9350"/>
            </w:tabs>
            <w:rPr>
              <w:noProof/>
              <w:color w:val="auto"/>
              <w:lang w:eastAsia="en-US"/>
            </w:rPr>
          </w:pPr>
          <w:hyperlink w:anchor="_Toc131084405" w:history="1">
            <w:r w:rsidR="00042327" w:rsidRPr="0055531E">
              <w:rPr>
                <w:rStyle w:val="Hyperlink"/>
                <w:noProof/>
                <w:lang w:val="en-GB"/>
              </w:rPr>
              <w:t>3.4. Pilier IV - Responsabilité, intégrité et transparence du système de passation des marchés publics</w:t>
            </w:r>
            <w:r w:rsidR="00042327">
              <w:rPr>
                <w:noProof/>
                <w:webHidden/>
              </w:rPr>
              <w:tab/>
            </w:r>
            <w:r w:rsidR="00042327">
              <w:rPr>
                <w:noProof/>
                <w:webHidden/>
              </w:rPr>
              <w:fldChar w:fldCharType="begin"/>
            </w:r>
            <w:r w:rsidR="00042327">
              <w:rPr>
                <w:noProof/>
                <w:webHidden/>
              </w:rPr>
              <w:instrText xml:space="preserve"> PAGEREF _Toc131084405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78BDAD77" w14:textId="77777777" w:rsidR="00E60727" w:rsidRDefault="005F4C1D">
          <w:pPr>
            <w:pStyle w:val="TOC3"/>
            <w:tabs>
              <w:tab w:val="right" w:leader="dot" w:pos="9350"/>
            </w:tabs>
            <w:rPr>
              <w:noProof/>
              <w:color w:val="auto"/>
              <w:lang w:eastAsia="en-US"/>
            </w:rPr>
          </w:pPr>
          <w:hyperlink w:anchor="_Toc131084406" w:history="1">
            <w:r w:rsidR="00042327" w:rsidRPr="0055531E">
              <w:rPr>
                <w:rStyle w:val="Hyperlink"/>
                <w:noProof/>
                <w:lang w:val="en-GB"/>
              </w:rPr>
              <w:t>Prof-Indicateur 9. La politique de professionnalisation tient compte de l'éthique et de la responsabilité</w:t>
            </w:r>
            <w:r w:rsidR="00042327">
              <w:rPr>
                <w:noProof/>
                <w:webHidden/>
              </w:rPr>
              <w:tab/>
            </w:r>
            <w:r w:rsidR="00042327">
              <w:rPr>
                <w:noProof/>
                <w:webHidden/>
              </w:rPr>
              <w:fldChar w:fldCharType="begin"/>
            </w:r>
            <w:r w:rsidR="00042327">
              <w:rPr>
                <w:noProof/>
                <w:webHidden/>
              </w:rPr>
              <w:instrText xml:space="preserve"> PAGEREF _Toc131084406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1FB495A2" w14:textId="77777777" w:rsidR="00E60727" w:rsidRDefault="005F4C1D">
          <w:pPr>
            <w:pStyle w:val="TOC3"/>
            <w:tabs>
              <w:tab w:val="right" w:leader="dot" w:pos="9350"/>
            </w:tabs>
            <w:rPr>
              <w:noProof/>
              <w:color w:val="auto"/>
              <w:lang w:eastAsia="en-US"/>
            </w:rPr>
          </w:pPr>
          <w:hyperlink w:anchor="_Toc131084407" w:history="1">
            <w:r w:rsidR="00042327" w:rsidRPr="0055531E">
              <w:rPr>
                <w:rStyle w:val="Hyperlink"/>
                <w:noProof/>
                <w:lang w:val="en-GB"/>
              </w:rPr>
              <w:t>Prof-Indicateur 10. Le pays dispose de mécanismes qui soutiennent l'intégrité professionnelle dans les marchés publics.</w:t>
            </w:r>
            <w:r w:rsidR="00042327">
              <w:rPr>
                <w:noProof/>
                <w:webHidden/>
              </w:rPr>
              <w:tab/>
            </w:r>
            <w:r w:rsidR="00042327">
              <w:rPr>
                <w:noProof/>
                <w:webHidden/>
              </w:rPr>
              <w:fldChar w:fldCharType="begin"/>
            </w:r>
            <w:r w:rsidR="00042327">
              <w:rPr>
                <w:noProof/>
                <w:webHidden/>
              </w:rPr>
              <w:instrText xml:space="preserve"> PAGEREF _Toc131084407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6DDD34CD" w14:textId="77777777" w:rsidR="00E60727" w:rsidRDefault="005F4C1D">
          <w:pPr>
            <w:pStyle w:val="TOC1"/>
            <w:tabs>
              <w:tab w:val="right" w:leader="dot" w:pos="9350"/>
            </w:tabs>
            <w:rPr>
              <w:noProof/>
              <w:color w:val="auto"/>
              <w:lang w:eastAsia="en-US"/>
            </w:rPr>
          </w:pPr>
          <w:hyperlink w:anchor="_Toc131084408" w:history="1">
            <w:r w:rsidR="00042327" w:rsidRPr="0055531E">
              <w:rPr>
                <w:rStyle w:val="Hyperlink"/>
                <w:noProof/>
                <w:lang w:val="en-GB"/>
              </w:rPr>
              <w:t>4. Recommandations consolidées</w:t>
            </w:r>
            <w:r w:rsidR="00042327">
              <w:rPr>
                <w:noProof/>
                <w:webHidden/>
              </w:rPr>
              <w:tab/>
            </w:r>
            <w:r w:rsidR="00042327">
              <w:rPr>
                <w:noProof/>
                <w:webHidden/>
              </w:rPr>
              <w:fldChar w:fldCharType="begin"/>
            </w:r>
            <w:r w:rsidR="00042327">
              <w:rPr>
                <w:noProof/>
                <w:webHidden/>
              </w:rPr>
              <w:instrText xml:space="preserve"> PAGEREF _Toc131084408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5A3F8B37" w14:textId="77777777" w:rsidR="00E60727" w:rsidRDefault="005F4C1D">
          <w:pPr>
            <w:pStyle w:val="TOC1"/>
            <w:tabs>
              <w:tab w:val="right" w:leader="dot" w:pos="9350"/>
            </w:tabs>
            <w:rPr>
              <w:noProof/>
              <w:color w:val="auto"/>
              <w:lang w:eastAsia="en-US"/>
            </w:rPr>
          </w:pPr>
          <w:hyperlink w:anchor="_Toc131084409" w:history="1">
            <w:r w:rsidR="00042327" w:rsidRPr="0055531E">
              <w:rPr>
                <w:rStyle w:val="Hyperlink"/>
                <w:noProof/>
                <w:lang w:val="en-GB"/>
              </w:rPr>
              <w:t>5. Planification stratégique</w:t>
            </w:r>
            <w:r w:rsidR="00042327">
              <w:rPr>
                <w:noProof/>
                <w:webHidden/>
              </w:rPr>
              <w:tab/>
            </w:r>
            <w:r w:rsidR="00042327">
              <w:rPr>
                <w:noProof/>
                <w:webHidden/>
              </w:rPr>
              <w:fldChar w:fldCharType="begin"/>
            </w:r>
            <w:r w:rsidR="00042327">
              <w:rPr>
                <w:noProof/>
                <w:webHidden/>
              </w:rPr>
              <w:instrText xml:space="preserve"> PAGEREF _Toc131084409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52CCA8CD" w14:textId="77777777" w:rsidR="00E60727" w:rsidRDefault="005F4C1D">
          <w:pPr>
            <w:pStyle w:val="TOC1"/>
            <w:tabs>
              <w:tab w:val="right" w:leader="dot" w:pos="9350"/>
            </w:tabs>
            <w:rPr>
              <w:noProof/>
              <w:color w:val="auto"/>
              <w:lang w:eastAsia="en-US"/>
            </w:rPr>
          </w:pPr>
          <w:hyperlink w:anchor="_Toc131084410" w:history="1">
            <w:r w:rsidR="00042327" w:rsidRPr="0055531E">
              <w:rPr>
                <w:rStyle w:val="Hyperlink"/>
                <w:noProof/>
                <w:lang w:val="en-GB"/>
              </w:rPr>
              <w:t>6.  La validation</w:t>
            </w:r>
            <w:r w:rsidR="00042327">
              <w:rPr>
                <w:noProof/>
                <w:webHidden/>
              </w:rPr>
              <w:tab/>
            </w:r>
            <w:r w:rsidR="00042327">
              <w:rPr>
                <w:noProof/>
                <w:webHidden/>
              </w:rPr>
              <w:fldChar w:fldCharType="begin"/>
            </w:r>
            <w:r w:rsidR="00042327">
              <w:rPr>
                <w:noProof/>
                <w:webHidden/>
              </w:rPr>
              <w:instrText xml:space="preserve"> PAGEREF _Toc131084410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1074A8ED" w14:textId="77777777" w:rsidR="00E60727" w:rsidRDefault="005F4C1D">
          <w:pPr>
            <w:pStyle w:val="TOC1"/>
            <w:tabs>
              <w:tab w:val="right" w:leader="dot" w:pos="9350"/>
            </w:tabs>
            <w:rPr>
              <w:noProof/>
              <w:color w:val="auto"/>
              <w:lang w:eastAsia="en-US"/>
            </w:rPr>
          </w:pPr>
          <w:hyperlink w:anchor="_Toc131084411" w:history="1">
            <w:r w:rsidR="00042327" w:rsidRPr="0055531E">
              <w:rPr>
                <w:rStyle w:val="Hyperlink"/>
                <w:noProof/>
                <w:lang w:val="en-GB"/>
              </w:rPr>
              <w:t>Annexes/Appendices</w:t>
            </w:r>
            <w:r w:rsidR="00042327">
              <w:rPr>
                <w:noProof/>
                <w:webHidden/>
              </w:rPr>
              <w:tab/>
            </w:r>
            <w:r w:rsidR="00042327">
              <w:rPr>
                <w:noProof/>
                <w:webHidden/>
              </w:rPr>
              <w:fldChar w:fldCharType="begin"/>
            </w:r>
            <w:r w:rsidR="00042327">
              <w:rPr>
                <w:noProof/>
                <w:webHidden/>
              </w:rPr>
              <w:instrText xml:space="preserve"> PAGEREF _Toc131084411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66814784" w14:textId="77777777" w:rsidR="00E60727" w:rsidRPr="00DA65B6" w:rsidRDefault="005B392E">
      <w:pPr>
        <w:pStyle w:val="Heading1"/>
        <w:rPr>
          <w:lang w:val="fr-FR"/>
        </w:rPr>
      </w:pPr>
      <w:bookmarkStart w:id="4" w:name="_Toc131084384"/>
      <w:commentRangeStart w:id="5"/>
      <w:r w:rsidRPr="00DA65B6">
        <w:rPr>
          <w:lang w:val="fr-FR"/>
        </w:rPr>
        <w:lastRenderedPageBreak/>
        <w:t>Acronymes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DA65B6" w:rsidRDefault="00751E36" w:rsidP="005C3221">
      <w:pPr>
        <w:pStyle w:val="Title"/>
        <w:rPr>
          <w:lang w:val="fr-FR"/>
        </w:rPr>
      </w:pPr>
    </w:p>
    <w:p w14:paraId="0C74BA47" w14:textId="77777777" w:rsidR="005C3221" w:rsidRPr="00DA65B6" w:rsidRDefault="005C3221" w:rsidP="005C3221">
      <w:pPr>
        <w:shd w:val="clear" w:color="auto" w:fill="FFFFFF"/>
        <w:spacing w:after="225"/>
        <w:rPr>
          <w:rFonts w:ascii="Open Sans" w:hAnsi="Open Sans" w:cs="Open Sans"/>
          <w:color w:val="000000"/>
          <w:sz w:val="21"/>
          <w:szCs w:val="21"/>
          <w:lang w:val="fr-FR"/>
        </w:rPr>
      </w:pPr>
    </w:p>
    <w:p w14:paraId="0C74BA48"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9"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A"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B"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C"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D"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E"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4F"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0"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1"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2"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3"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4" w14:textId="77777777" w:rsidR="00027E4F" w:rsidRPr="00DA65B6" w:rsidRDefault="00027E4F" w:rsidP="005C3221">
      <w:pPr>
        <w:shd w:val="clear" w:color="auto" w:fill="FFFFFF"/>
        <w:spacing w:after="225"/>
        <w:rPr>
          <w:rFonts w:ascii="Open Sans" w:hAnsi="Open Sans" w:cs="Open Sans"/>
          <w:color w:val="000000"/>
          <w:sz w:val="21"/>
          <w:szCs w:val="21"/>
          <w:lang w:val="fr-FR"/>
        </w:rPr>
      </w:pPr>
    </w:p>
    <w:p w14:paraId="0C74BA55" w14:textId="77777777" w:rsidR="005C3221" w:rsidRPr="00DA65B6" w:rsidRDefault="005C3221" w:rsidP="005C3221">
      <w:pPr>
        <w:rPr>
          <w:lang w:val="fr-FR"/>
        </w:rPr>
      </w:pPr>
    </w:p>
    <w:p w14:paraId="0C74BA56" w14:textId="77777777" w:rsidR="005C3221" w:rsidRPr="00DA65B6" w:rsidRDefault="005C3221"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7"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8"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9"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A"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B"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C"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D"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E"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F"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60" w14:textId="77777777" w:rsidR="00027E4F" w:rsidRPr="00DA65B6"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3413D6B4" w14:textId="77777777" w:rsidR="00E60727" w:rsidRPr="00DA65B6" w:rsidRDefault="005B392E">
      <w:pPr>
        <w:pStyle w:val="Heading1"/>
        <w:rPr>
          <w:lang w:val="fr-FR"/>
        </w:rPr>
      </w:pPr>
      <w:bookmarkStart w:id="6" w:name="_Toc131084385"/>
      <w:r w:rsidRPr="00DA65B6">
        <w:rPr>
          <w:lang w:val="fr-FR"/>
        </w:rPr>
        <w:lastRenderedPageBreak/>
        <w:t>Résumé</w:t>
      </w:r>
      <w:bookmarkEnd w:id="6"/>
    </w:p>
    <w:p w14:paraId="782086F6" w14:textId="77777777" w:rsidR="00E60727" w:rsidRPr="00DA65B6" w:rsidRDefault="005B392E">
      <w:pPr>
        <w:rPr>
          <w:lang w:val="fr-FR"/>
        </w:rPr>
      </w:pPr>
      <w:commentRangeStart w:id="7"/>
      <w:r w:rsidRPr="00DA65B6">
        <w:rPr>
          <w:lang w:val="fr-FR"/>
        </w:rPr>
        <w:t xml:space="preserve">... </w:t>
      </w:r>
      <w:commentRangeEnd w:id="7"/>
      <w:r>
        <w:rPr>
          <w:rStyle w:val="CommentReference"/>
        </w:rPr>
        <w:commentReference w:id="7"/>
      </w:r>
    </w:p>
    <w:p w14:paraId="30F57841" w14:textId="77777777" w:rsidR="00E60727" w:rsidRPr="00DA65B6" w:rsidRDefault="005B392E">
      <w:pPr>
        <w:pStyle w:val="Heading3"/>
        <w:rPr>
          <w:lang w:val="fr-FR"/>
        </w:rPr>
      </w:pPr>
      <w:bookmarkStart w:id="8" w:name="_Toc131084386"/>
      <w:r w:rsidRPr="00DA65B6">
        <w:rPr>
          <w:lang w:val="fr-FR"/>
        </w:rPr>
        <w:t xml:space="preserve">Aperçu de </w:t>
      </w:r>
      <w:r w:rsidR="00570B37" w:rsidRPr="00DA65B6">
        <w:rPr>
          <w:lang w:val="fr-FR"/>
        </w:rPr>
        <w:t>la conformité</w:t>
      </w:r>
      <w:bookmarkEnd w:id="8"/>
    </w:p>
    <w:p w14:paraId="54131DD8" w14:textId="77777777" w:rsidR="00E60727" w:rsidRDefault="005B392E">
      <w:pPr>
        <w:rPr>
          <w:lang w:val="en-GB"/>
        </w:rPr>
      </w:pPr>
      <w:r w:rsidRPr="00DA65B6">
        <w:rPr>
          <w:lang w:val="fr-FR"/>
        </w:rPr>
        <w:t xml:space="preserve">Le tableau </w:t>
      </w:r>
      <w:r w:rsidR="00591568" w:rsidRPr="00DA65B6">
        <w:rPr>
          <w:lang w:val="fr-FR"/>
        </w:rPr>
        <w:t xml:space="preserve">suivant donne un </w:t>
      </w:r>
      <w:r w:rsidRPr="00DA65B6">
        <w:rPr>
          <w:lang w:val="fr-FR"/>
        </w:rPr>
        <w:t xml:space="preserve">aperçu des résultats de l'évaluation au niveau des sous-indicateurs. Chaque sous-indicateur </w:t>
      </w:r>
      <w:r w:rsidR="00591568" w:rsidRPr="00DA65B6">
        <w:rPr>
          <w:lang w:val="fr-FR"/>
        </w:rPr>
        <w:t xml:space="preserve">est identifié en fonction des résultats (conformité totale / lacunes identifiées / lacunes importantes identifiées). </w:t>
      </w:r>
      <w:r w:rsidR="00020CCC" w:rsidRPr="00115061">
        <w:rPr>
          <w:lang w:val="en-GB"/>
        </w:rPr>
        <w:t xml:space="preserve">Ce tableau </w:t>
      </w:r>
      <w:proofErr w:type="spellStart"/>
      <w:r w:rsidR="00020CCC" w:rsidRPr="00115061">
        <w:rPr>
          <w:lang w:val="en-GB"/>
        </w:rPr>
        <w:t>indique</w:t>
      </w:r>
      <w:proofErr w:type="spellEnd"/>
      <w:r w:rsidR="00020CCC" w:rsidRPr="00115061">
        <w:rPr>
          <w:lang w:val="en-GB"/>
        </w:rPr>
        <w:t xml:space="preserve"> </w:t>
      </w:r>
      <w:proofErr w:type="spellStart"/>
      <w:r w:rsidR="00020CCC" w:rsidRPr="00115061">
        <w:rPr>
          <w:lang w:val="en-GB"/>
        </w:rPr>
        <w:t>également</w:t>
      </w:r>
      <w:proofErr w:type="spellEnd"/>
      <w:r w:rsidR="00020CCC" w:rsidRPr="00115061">
        <w:rPr>
          <w:lang w:val="en-GB"/>
        </w:rPr>
        <w:t xml:space="preserve"> les </w:t>
      </w:r>
      <w:proofErr w:type="spellStart"/>
      <w:r w:rsidRPr="00115061">
        <w:rPr>
          <w:lang w:val="en-GB"/>
        </w:rPr>
        <w:t>drapeaux</w:t>
      </w:r>
      <w:proofErr w:type="spellEnd"/>
      <w:r w:rsidRPr="00115061">
        <w:rPr>
          <w:lang w:val="en-GB"/>
        </w:rPr>
        <w:t xml:space="preserve"> rouges </w:t>
      </w:r>
      <w:commentRangeStart w:id="9"/>
      <w:commentRangeEnd w:id="9"/>
      <w:r w:rsidR="00817EDD" w:rsidRPr="00115061">
        <w:rPr>
          <w:rStyle w:val="CommentReference"/>
          <w:lang w:val="en-GB"/>
        </w:rPr>
        <w:commentReference w:id="9"/>
      </w:r>
      <w:r w:rsidR="00020CCC" w:rsidRPr="00115061">
        <w:rPr>
          <w:lang w:val="en-GB"/>
        </w:rPr>
        <w:t xml:space="preserve"> </w:t>
      </w:r>
      <w:proofErr w:type="spellStart"/>
      <w:r w:rsidR="00020CCC" w:rsidRPr="00115061">
        <w:rPr>
          <w:lang w:val="en-GB"/>
        </w:rPr>
        <w:t>identifiés</w:t>
      </w:r>
      <w:proofErr w:type="spellEnd"/>
      <w:r w:rsidR="00020CCC" w:rsidRPr="00115061">
        <w:rPr>
          <w:lang w:val="en-GB"/>
        </w:rPr>
        <w:t xml:space="preserve">. </w:t>
      </w:r>
    </w:p>
    <w:tbl>
      <w:tblPr>
        <w:tblStyle w:val="TableGrid1"/>
        <w:tblW w:w="5000" w:type="pct"/>
        <w:tblLook w:val="04A0" w:firstRow="1" w:lastRow="0" w:firstColumn="1" w:lastColumn="0" w:noHBand="0" w:noVBand="1"/>
      </w:tblPr>
      <w:tblGrid>
        <w:gridCol w:w="1906"/>
        <w:gridCol w:w="2567"/>
        <w:gridCol w:w="1255"/>
        <w:gridCol w:w="1181"/>
        <w:gridCol w:w="1342"/>
        <w:gridCol w:w="1099"/>
      </w:tblGrid>
      <w:tr w:rsidR="00703B43" w:rsidRPr="00115061" w14:paraId="3D57492E" w14:textId="53297592" w:rsidTr="0045187F">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73D63EA5" w14:textId="77777777" w:rsidR="00E60727" w:rsidRDefault="005B392E">
            <w:pPr>
              <w:jc w:val="center"/>
              <w:rPr>
                <w:rFonts w:cstheme="minorHAnsi"/>
                <w:b/>
                <w:lang w:val="en-GB"/>
              </w:rPr>
            </w:pPr>
            <w:r w:rsidRPr="00115061">
              <w:rPr>
                <w:rFonts w:cstheme="minorHAnsi"/>
                <w:lang w:val="en-GB"/>
              </w:rPr>
              <w:br w:type="page"/>
            </w:r>
            <w:commentRangeStart w:id="10"/>
            <w:r w:rsidRPr="00115061">
              <w:rPr>
                <w:rFonts w:cstheme="minorHAnsi"/>
                <w:b/>
                <w:lang w:val="en-GB"/>
              </w:rPr>
              <w:t>PILIER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6EF5C480" w14:textId="77777777" w:rsidR="00E60727" w:rsidRDefault="005B392E">
            <w:pPr>
              <w:jc w:val="center"/>
              <w:rPr>
                <w:rFonts w:cstheme="minorHAnsi"/>
                <w:b/>
                <w:bCs/>
                <w:sz w:val="22"/>
                <w:szCs w:val="22"/>
                <w:lang w:val="en-GB"/>
              </w:rPr>
            </w:pPr>
            <w:proofErr w:type="spellStart"/>
            <w:r w:rsidRPr="00703B43">
              <w:rPr>
                <w:rFonts w:cstheme="minorHAnsi"/>
                <w:b/>
                <w:bCs/>
                <w:sz w:val="22"/>
                <w:szCs w:val="22"/>
                <w:lang w:val="en-GB"/>
              </w:rPr>
              <w:t>Conformité</w:t>
            </w:r>
            <w:proofErr w:type="spellEnd"/>
            <w:r w:rsidRPr="00703B43">
              <w:rPr>
                <w:rFonts w:cstheme="minorHAnsi"/>
                <w:b/>
                <w:bCs/>
                <w:sz w:val="22"/>
                <w:szCs w:val="22"/>
                <w:lang w:val="en-GB"/>
              </w:rPr>
              <w:t xml:space="preserve"> </w:t>
            </w:r>
            <w:proofErr w:type="spellStart"/>
            <w:r w:rsidRPr="00703B43">
              <w:rPr>
                <w:rFonts w:cstheme="minorHAnsi"/>
                <w:b/>
                <w:bCs/>
                <w:sz w:val="22"/>
                <w:szCs w:val="22"/>
                <w:lang w:val="en-GB"/>
              </w:rPr>
              <w:t>totale</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65805C1B" w14:textId="77777777" w:rsidR="00E60727" w:rsidRDefault="005B392E">
            <w:pPr>
              <w:jc w:val="center"/>
              <w:rPr>
                <w:rFonts w:cstheme="minorHAnsi"/>
                <w:b/>
                <w:bCs/>
                <w:sz w:val="22"/>
                <w:szCs w:val="22"/>
                <w:lang w:val="en-GB"/>
              </w:rPr>
            </w:pPr>
            <w:r w:rsidRPr="00703B43">
              <w:rPr>
                <w:rFonts w:cstheme="minorHAnsi"/>
                <w:b/>
                <w:bCs/>
                <w:sz w:val="22"/>
                <w:szCs w:val="22"/>
                <w:lang w:val="en-GB"/>
              </w:rPr>
              <w:t xml:space="preserve">Lacunes </w:t>
            </w:r>
            <w:proofErr w:type="spellStart"/>
            <w:r w:rsidRPr="00703B43">
              <w:rPr>
                <w:rFonts w:cstheme="minorHAnsi"/>
                <w:b/>
                <w:bCs/>
                <w:sz w:val="22"/>
                <w:szCs w:val="22"/>
                <w:lang w:val="en-GB"/>
              </w:rPr>
              <w:t>identifiées</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085A7086" w14:textId="77777777" w:rsidR="00E60727" w:rsidRPr="00DA65B6" w:rsidRDefault="005B392E">
            <w:pPr>
              <w:jc w:val="center"/>
              <w:rPr>
                <w:rFonts w:cstheme="minorHAnsi"/>
                <w:b/>
                <w:bCs/>
                <w:sz w:val="22"/>
                <w:szCs w:val="22"/>
                <w:lang w:val="fr-FR"/>
              </w:rPr>
            </w:pPr>
            <w:r w:rsidRPr="00DA65B6">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109B69B3" w14:textId="77777777" w:rsidR="00E60727" w:rsidRDefault="005B392E">
            <w:pPr>
              <w:jc w:val="center"/>
              <w:rPr>
                <w:rFonts w:cstheme="minorHAnsi"/>
                <w:b/>
                <w:bCs/>
                <w:color w:val="auto"/>
                <w:sz w:val="22"/>
                <w:szCs w:val="22"/>
                <w:lang w:val="en-GB"/>
              </w:rPr>
            </w:pPr>
            <w:proofErr w:type="spellStart"/>
            <w:r w:rsidRPr="00ED6D54">
              <w:rPr>
                <w:rFonts w:cstheme="minorHAnsi"/>
                <w:b/>
                <w:bCs/>
                <w:color w:val="auto"/>
                <w:sz w:val="22"/>
                <w:szCs w:val="22"/>
                <w:lang w:val="en-GB"/>
              </w:rPr>
              <w:t>Drapeaux</w:t>
            </w:r>
            <w:proofErr w:type="spellEnd"/>
            <w:r w:rsidRPr="00ED6D54">
              <w:rPr>
                <w:rFonts w:cstheme="minorHAnsi"/>
                <w:b/>
                <w:bCs/>
                <w:color w:val="auto"/>
                <w:sz w:val="22"/>
                <w:szCs w:val="22"/>
                <w:lang w:val="en-GB"/>
              </w:rPr>
              <w:t xml:space="preserve"> rouges</w:t>
            </w:r>
          </w:p>
        </w:tc>
      </w:tr>
      <w:tr w:rsidR="00703B43" w:rsidRPr="005F4C1D" w14:paraId="7A1BF53B" w14:textId="0766E25A"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3532A12A" w14:textId="77777777" w:rsidR="00E60727" w:rsidRPr="00DA65B6" w:rsidRDefault="005B392E">
            <w:pPr>
              <w:jc w:val="left"/>
              <w:rPr>
                <w:rFonts w:cstheme="minorHAnsi"/>
                <w:b/>
                <w:sz w:val="20"/>
                <w:szCs w:val="20"/>
                <w:lang w:val="fr-FR"/>
              </w:rPr>
            </w:pPr>
            <w:r w:rsidRPr="00DA65B6">
              <w:rPr>
                <w:rFonts w:cstheme="minorHAnsi"/>
                <w:b/>
                <w:sz w:val="20"/>
                <w:szCs w:val="20"/>
                <w:lang w:val="fr-FR"/>
              </w:rPr>
              <w:t xml:space="preserve">1. </w:t>
            </w:r>
            <w:r w:rsidR="0045187F" w:rsidRPr="00DA65B6">
              <w:rPr>
                <w:rFonts w:cstheme="minorHAnsi"/>
                <w:b/>
                <w:sz w:val="20"/>
                <w:szCs w:val="20"/>
                <w:lang w:val="fr-FR"/>
              </w:rPr>
              <w:t>Le cadre juridique comprend des réglementations appropriées sur la professionnalisation des marchés publics</w:t>
            </w:r>
          </w:p>
        </w:tc>
        <w:tc>
          <w:tcPr>
            <w:tcW w:w="1770" w:type="pct"/>
            <w:tcBorders>
              <w:top w:val="single" w:sz="4" w:space="0" w:color="auto"/>
              <w:left w:val="single" w:sz="4" w:space="0" w:color="auto"/>
              <w:right w:val="single" w:sz="4" w:space="0" w:color="auto"/>
            </w:tcBorders>
            <w:shd w:val="clear" w:color="auto" w:fill="auto"/>
          </w:tcPr>
          <w:p w14:paraId="725D9761" w14:textId="77B4633F" w:rsidR="00E60727" w:rsidRPr="0037231D" w:rsidRDefault="005B392E">
            <w:pPr>
              <w:jc w:val="left"/>
              <w:rPr>
                <w:rFonts w:cstheme="minorHAnsi"/>
                <w:sz w:val="20"/>
                <w:szCs w:val="20"/>
                <w:lang w:val="fr-FR"/>
              </w:rPr>
            </w:pPr>
            <w:r w:rsidRPr="0037231D">
              <w:rPr>
                <w:rFonts w:cstheme="minorHAnsi"/>
                <w:sz w:val="20"/>
                <w:szCs w:val="20"/>
                <w:lang w:val="fr-FR"/>
              </w:rPr>
              <w:t xml:space="preserve">1(a) - </w:t>
            </w:r>
            <w:r w:rsidR="0045187F" w:rsidRPr="0037231D">
              <w:rPr>
                <w:rFonts w:cstheme="minorHAnsi"/>
                <w:sz w:val="20"/>
                <w:szCs w:val="20"/>
                <w:lang w:val="fr-FR"/>
              </w:rPr>
              <w:t xml:space="preserve">Règles </w:t>
            </w:r>
            <w:r w:rsidR="0037231D" w:rsidRPr="0037231D">
              <w:rPr>
                <w:rFonts w:cstheme="minorHAnsi"/>
                <w:sz w:val="20"/>
                <w:szCs w:val="20"/>
                <w:lang w:val="fr-FR"/>
              </w:rPr>
              <w:t xml:space="preserve">relatives à la </w:t>
            </w:r>
            <w:r w:rsidR="0045187F" w:rsidRPr="0037231D">
              <w:rPr>
                <w:rFonts w:cstheme="minorHAnsi"/>
                <w:sz w:val="20"/>
                <w:szCs w:val="20"/>
                <w:lang w:val="fr-FR"/>
              </w:rPr>
              <w:t>professionnalisation</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37231D" w:rsidRDefault="00B909A9" w:rsidP="00703B4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891C040" w14:textId="77777777" w:rsidR="00B909A9" w:rsidRPr="0037231D" w:rsidRDefault="00B909A9" w:rsidP="00703B4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37231D" w:rsidRDefault="00B909A9" w:rsidP="00703B4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37231D" w:rsidRDefault="00B909A9" w:rsidP="00703B43">
            <w:pPr>
              <w:jc w:val="center"/>
              <w:rPr>
                <w:rFonts w:cstheme="minorHAnsi"/>
                <w:color w:val="auto"/>
                <w:sz w:val="20"/>
                <w:szCs w:val="20"/>
                <w:lang w:val="fr-FR"/>
              </w:rPr>
            </w:pPr>
          </w:p>
        </w:tc>
      </w:tr>
      <w:tr w:rsidR="00703B43" w:rsidRPr="005F4C1D" w14:paraId="63859029" w14:textId="51DCFE50" w:rsidTr="0045187F">
        <w:trPr>
          <w:trHeight w:val="233"/>
        </w:trPr>
        <w:tc>
          <w:tcPr>
            <w:tcW w:w="962" w:type="pct"/>
            <w:vMerge/>
            <w:tcBorders>
              <w:left w:val="single" w:sz="4" w:space="0" w:color="auto"/>
              <w:right w:val="single" w:sz="4" w:space="0" w:color="auto"/>
            </w:tcBorders>
            <w:shd w:val="clear" w:color="auto" w:fill="auto"/>
          </w:tcPr>
          <w:p w14:paraId="1D9BBFC3" w14:textId="77777777" w:rsidR="00B909A9" w:rsidRPr="0037231D" w:rsidRDefault="00B909A9" w:rsidP="00570B37">
            <w:pPr>
              <w:jc w:val="left"/>
              <w:rPr>
                <w:rFonts w:cstheme="minorHAnsi"/>
                <w:sz w:val="20"/>
                <w:szCs w:val="20"/>
                <w:lang w:val="fr-FR"/>
              </w:rPr>
            </w:pPr>
          </w:p>
        </w:tc>
        <w:tc>
          <w:tcPr>
            <w:tcW w:w="1770" w:type="pct"/>
            <w:tcBorders>
              <w:left w:val="single" w:sz="4" w:space="0" w:color="auto"/>
              <w:right w:val="single" w:sz="4" w:space="0" w:color="auto"/>
            </w:tcBorders>
            <w:shd w:val="clear" w:color="auto" w:fill="auto"/>
          </w:tcPr>
          <w:p w14:paraId="0B855D40" w14:textId="77777777" w:rsidR="00E60727" w:rsidRPr="00DA65B6" w:rsidRDefault="005B392E">
            <w:pPr>
              <w:jc w:val="left"/>
              <w:rPr>
                <w:rFonts w:cstheme="minorHAnsi"/>
                <w:sz w:val="20"/>
                <w:szCs w:val="20"/>
                <w:lang w:val="fr-FR"/>
              </w:rPr>
            </w:pPr>
            <w:r w:rsidRPr="00DA65B6">
              <w:rPr>
                <w:rFonts w:cstheme="minorHAnsi"/>
                <w:sz w:val="20"/>
                <w:szCs w:val="20"/>
                <w:lang w:val="fr-FR"/>
              </w:rPr>
              <w:t xml:space="preserve">1(b) - </w:t>
            </w:r>
            <w:r w:rsidR="0045187F" w:rsidRPr="00DA65B6">
              <w:rPr>
                <w:rFonts w:cstheme="minorHAnsi"/>
                <w:sz w:val="20"/>
                <w:szCs w:val="20"/>
                <w:lang w:val="fr-FR"/>
              </w:rPr>
              <w:t>Règles relatives à la participation du secteur privé</w:t>
            </w:r>
          </w:p>
        </w:tc>
        <w:tc>
          <w:tcPr>
            <w:tcW w:w="674" w:type="pct"/>
            <w:tcBorders>
              <w:left w:val="single" w:sz="4" w:space="0" w:color="auto"/>
              <w:right w:val="single" w:sz="4" w:space="0" w:color="auto"/>
            </w:tcBorders>
            <w:shd w:val="clear" w:color="auto" w:fill="auto"/>
          </w:tcPr>
          <w:p w14:paraId="29C4B1BC" w14:textId="77777777" w:rsidR="00B909A9" w:rsidRPr="00DA65B6" w:rsidRDefault="00B909A9" w:rsidP="00703B43">
            <w:pPr>
              <w:jc w:val="center"/>
              <w:rPr>
                <w:rFonts w:cstheme="minorHAnsi"/>
                <w:sz w:val="20"/>
                <w:szCs w:val="20"/>
                <w:lang w:val="fr-FR"/>
              </w:rPr>
            </w:pPr>
          </w:p>
        </w:tc>
        <w:tc>
          <w:tcPr>
            <w:tcW w:w="588" w:type="pct"/>
            <w:tcBorders>
              <w:left w:val="single" w:sz="4" w:space="0" w:color="auto"/>
              <w:right w:val="single" w:sz="4" w:space="0" w:color="auto"/>
            </w:tcBorders>
            <w:shd w:val="clear" w:color="auto" w:fill="auto"/>
          </w:tcPr>
          <w:p w14:paraId="3A1DB393" w14:textId="53F704F5" w:rsidR="00B909A9" w:rsidRPr="00DA65B6"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7F3456D1" w14:textId="77777777" w:rsidR="00B909A9" w:rsidRPr="00DA65B6"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6151BB4" w14:textId="77777777" w:rsidR="00B909A9" w:rsidRPr="00DA65B6" w:rsidRDefault="00B909A9" w:rsidP="00703B43">
            <w:pPr>
              <w:jc w:val="center"/>
              <w:rPr>
                <w:rFonts w:cstheme="minorHAnsi"/>
                <w:color w:val="auto"/>
                <w:sz w:val="20"/>
                <w:szCs w:val="20"/>
                <w:lang w:val="fr-FR"/>
              </w:rPr>
            </w:pPr>
          </w:p>
        </w:tc>
      </w:tr>
      <w:tr w:rsidR="00BA2DAD" w:rsidRPr="005F4C1D" w14:paraId="64CB2606" w14:textId="77777777"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16572137" w14:textId="77777777" w:rsidR="00E60727" w:rsidRPr="00DA65B6" w:rsidRDefault="005B392E">
            <w:pPr>
              <w:jc w:val="left"/>
              <w:rPr>
                <w:rFonts w:cstheme="minorHAnsi"/>
                <w:b/>
                <w:sz w:val="20"/>
                <w:szCs w:val="20"/>
                <w:lang w:val="fr-FR"/>
              </w:rPr>
            </w:pPr>
            <w:r w:rsidRPr="00DA65B6">
              <w:rPr>
                <w:rFonts w:cstheme="minorHAnsi"/>
                <w:b/>
                <w:sz w:val="20"/>
                <w:szCs w:val="20"/>
                <w:lang w:val="fr-FR"/>
              </w:rPr>
              <w:t xml:space="preserve">2. Mettre en œuvre des réglementations et des outils </w:t>
            </w:r>
            <w:r w:rsidR="0045187F" w:rsidRPr="00DA65B6">
              <w:rPr>
                <w:b/>
                <w:sz w:val="20"/>
                <w:szCs w:val="20"/>
                <w:lang w:val="fr-FR"/>
              </w:rPr>
              <w:t>pour soutenir la professionnalisation des marchés publics</w:t>
            </w:r>
          </w:p>
        </w:tc>
        <w:tc>
          <w:tcPr>
            <w:tcW w:w="1770" w:type="pct"/>
            <w:tcBorders>
              <w:left w:val="single" w:sz="4" w:space="0" w:color="auto"/>
              <w:bottom w:val="single" w:sz="4" w:space="0" w:color="auto"/>
              <w:right w:val="single" w:sz="4" w:space="0" w:color="auto"/>
            </w:tcBorders>
            <w:shd w:val="clear" w:color="auto" w:fill="auto"/>
          </w:tcPr>
          <w:p w14:paraId="27A200F7" w14:textId="31CEC3DA" w:rsidR="00E60727" w:rsidRPr="00DA65B6" w:rsidRDefault="005B392E">
            <w:pPr>
              <w:jc w:val="left"/>
              <w:rPr>
                <w:rFonts w:cstheme="minorHAnsi"/>
                <w:sz w:val="20"/>
                <w:szCs w:val="20"/>
                <w:lang w:val="fr-FR"/>
              </w:rPr>
            </w:pPr>
            <w:r w:rsidRPr="00DA65B6">
              <w:rPr>
                <w:rFonts w:cstheme="minorHAnsi"/>
                <w:sz w:val="20"/>
                <w:szCs w:val="20"/>
                <w:lang w:val="fr-FR"/>
              </w:rPr>
              <w:t xml:space="preserve">2(a) - </w:t>
            </w:r>
            <w:r w:rsidR="0045187F" w:rsidRPr="00DA65B6">
              <w:rPr>
                <w:sz w:val="20"/>
                <w:szCs w:val="20"/>
                <w:lang w:val="fr-FR"/>
              </w:rPr>
              <w:t>Reconnaissance de</w:t>
            </w:r>
            <w:r w:rsidR="0037231D">
              <w:rPr>
                <w:sz w:val="20"/>
                <w:szCs w:val="20"/>
                <w:lang w:val="fr-FR"/>
              </w:rPr>
              <w:t xml:space="preserve"> la passation des </w:t>
            </w:r>
            <w:r w:rsidR="0045187F" w:rsidRPr="00DA65B6">
              <w:rPr>
                <w:sz w:val="20"/>
                <w:szCs w:val="20"/>
                <w:lang w:val="fr-FR"/>
              </w:rPr>
              <w:t xml:space="preserve">marchés publics </w:t>
            </w:r>
            <w:r w:rsidR="0037231D">
              <w:rPr>
                <w:sz w:val="20"/>
                <w:szCs w:val="20"/>
                <w:lang w:val="fr-FR"/>
              </w:rPr>
              <w:t>comme profession</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DA65B6"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01F7B0E" w14:textId="77777777" w:rsidR="00BA2DAD" w:rsidRPr="00DA65B6"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DA65B6"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DA65B6" w:rsidRDefault="00BA2DAD" w:rsidP="00BA2DAD">
            <w:pPr>
              <w:jc w:val="center"/>
              <w:rPr>
                <w:rFonts w:cstheme="minorHAnsi"/>
                <w:color w:val="auto"/>
                <w:sz w:val="20"/>
                <w:szCs w:val="20"/>
                <w:lang w:val="fr-FR"/>
              </w:rPr>
            </w:pPr>
          </w:p>
        </w:tc>
      </w:tr>
      <w:tr w:rsidR="00BA2DAD" w:rsidRPr="005F4C1D" w14:paraId="3B80201C" w14:textId="77777777" w:rsidTr="0045187F">
        <w:trPr>
          <w:trHeight w:val="236"/>
        </w:trPr>
        <w:tc>
          <w:tcPr>
            <w:tcW w:w="962" w:type="pct"/>
            <w:vMerge/>
            <w:tcBorders>
              <w:left w:val="single" w:sz="4" w:space="0" w:color="auto"/>
              <w:right w:val="single" w:sz="4" w:space="0" w:color="auto"/>
            </w:tcBorders>
            <w:shd w:val="clear" w:color="auto" w:fill="auto"/>
          </w:tcPr>
          <w:p w14:paraId="3F21558D" w14:textId="77777777" w:rsidR="00BA2DAD" w:rsidRPr="00DA65B6" w:rsidRDefault="00BA2DAD" w:rsidP="00BA2DAD">
            <w:pPr>
              <w:jc w:val="left"/>
              <w:rPr>
                <w:rFonts w:cstheme="minorHAnsi"/>
                <w:b/>
                <w:sz w:val="20"/>
                <w:szCs w:val="20"/>
                <w:lang w:val="fr-FR"/>
              </w:rPr>
            </w:pPr>
          </w:p>
        </w:tc>
        <w:tc>
          <w:tcPr>
            <w:tcW w:w="1770" w:type="pct"/>
            <w:tcBorders>
              <w:left w:val="single" w:sz="4" w:space="0" w:color="auto"/>
              <w:bottom w:val="single" w:sz="4" w:space="0" w:color="auto"/>
              <w:right w:val="single" w:sz="4" w:space="0" w:color="auto"/>
            </w:tcBorders>
            <w:shd w:val="clear" w:color="auto" w:fill="auto"/>
          </w:tcPr>
          <w:p w14:paraId="0D0BD03C" w14:textId="77777777" w:rsidR="00E60727" w:rsidRPr="00DA65B6" w:rsidRDefault="005B392E">
            <w:pPr>
              <w:jc w:val="left"/>
              <w:rPr>
                <w:rFonts w:cstheme="minorHAnsi"/>
                <w:sz w:val="20"/>
                <w:szCs w:val="20"/>
                <w:lang w:val="fr-FR"/>
              </w:rPr>
            </w:pPr>
            <w:r w:rsidRPr="00DA65B6">
              <w:rPr>
                <w:rFonts w:cstheme="minorHAnsi"/>
                <w:sz w:val="20"/>
                <w:szCs w:val="20"/>
                <w:lang w:val="fr-FR"/>
              </w:rPr>
              <w:t xml:space="preserve">2(b) - Les </w:t>
            </w:r>
            <w:r w:rsidR="0045187F" w:rsidRPr="00DA65B6">
              <w:rPr>
                <w:rFonts w:cstheme="minorHAnsi"/>
                <w:sz w:val="20"/>
                <w:szCs w:val="20"/>
                <w:lang w:val="fr-FR"/>
              </w:rPr>
              <w:t>règlements d'application définissent la politique de professionnalisation</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DA65B6"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8C87F1E" w14:textId="77777777" w:rsidR="00BA2DAD" w:rsidRPr="00DA65B6"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DA65B6"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DA65B6" w:rsidRDefault="00BA2DAD" w:rsidP="00BA2DAD">
            <w:pPr>
              <w:jc w:val="center"/>
              <w:rPr>
                <w:rFonts w:cstheme="minorHAnsi"/>
                <w:color w:val="auto"/>
                <w:sz w:val="20"/>
                <w:szCs w:val="20"/>
                <w:lang w:val="fr-FR"/>
              </w:rPr>
            </w:pPr>
          </w:p>
        </w:tc>
      </w:tr>
      <w:tr w:rsidR="00BA2DAD" w:rsidRPr="005F4C1D" w14:paraId="48713447" w14:textId="77777777" w:rsidTr="0045187F">
        <w:trPr>
          <w:trHeight w:val="236"/>
        </w:trPr>
        <w:tc>
          <w:tcPr>
            <w:tcW w:w="962" w:type="pct"/>
            <w:vMerge/>
            <w:tcBorders>
              <w:left w:val="single" w:sz="4" w:space="0" w:color="auto"/>
              <w:right w:val="single" w:sz="4" w:space="0" w:color="auto"/>
            </w:tcBorders>
            <w:shd w:val="clear" w:color="auto" w:fill="auto"/>
          </w:tcPr>
          <w:p w14:paraId="2DB454A3" w14:textId="77777777" w:rsidR="00BA2DAD" w:rsidRPr="00DA65B6" w:rsidRDefault="00BA2DAD" w:rsidP="00BA2DAD">
            <w:pPr>
              <w:jc w:val="left"/>
              <w:rPr>
                <w:rFonts w:cstheme="minorHAnsi"/>
                <w:b/>
                <w:sz w:val="20"/>
                <w:szCs w:val="20"/>
                <w:lang w:val="fr-FR"/>
              </w:rPr>
            </w:pPr>
          </w:p>
        </w:tc>
        <w:tc>
          <w:tcPr>
            <w:tcW w:w="1770" w:type="pct"/>
            <w:tcBorders>
              <w:left w:val="single" w:sz="4" w:space="0" w:color="auto"/>
              <w:bottom w:val="single" w:sz="4" w:space="0" w:color="auto"/>
              <w:right w:val="single" w:sz="4" w:space="0" w:color="auto"/>
            </w:tcBorders>
            <w:shd w:val="clear" w:color="auto" w:fill="auto"/>
          </w:tcPr>
          <w:p w14:paraId="194052BC" w14:textId="7B82EDAF" w:rsidR="00E60727" w:rsidRPr="00DA65B6" w:rsidRDefault="005B392E">
            <w:pPr>
              <w:jc w:val="left"/>
              <w:rPr>
                <w:rFonts w:cstheme="minorHAnsi"/>
                <w:sz w:val="20"/>
                <w:szCs w:val="20"/>
                <w:lang w:val="fr-FR"/>
              </w:rPr>
            </w:pPr>
            <w:r w:rsidRPr="00DA65B6">
              <w:rPr>
                <w:rFonts w:cstheme="minorHAnsi"/>
                <w:sz w:val="20"/>
                <w:szCs w:val="20"/>
                <w:lang w:val="fr-FR"/>
              </w:rPr>
              <w:t xml:space="preserve">2(c) </w:t>
            </w:r>
            <w:r w:rsidR="0037231D">
              <w:rPr>
                <w:rFonts w:cstheme="minorHAnsi"/>
                <w:sz w:val="20"/>
                <w:szCs w:val="20"/>
                <w:lang w:val="fr-FR"/>
              </w:rPr>
              <w:t>–</w:t>
            </w:r>
            <w:r w:rsidRPr="00DA65B6">
              <w:rPr>
                <w:rFonts w:cstheme="minorHAnsi"/>
                <w:sz w:val="20"/>
                <w:szCs w:val="20"/>
                <w:lang w:val="fr-FR"/>
              </w:rPr>
              <w:t xml:space="preserve"> </w:t>
            </w:r>
            <w:r w:rsidR="0037231D">
              <w:rPr>
                <w:rFonts w:cstheme="minorHAnsi"/>
                <w:sz w:val="20"/>
                <w:szCs w:val="20"/>
                <w:lang w:val="fr-FR"/>
              </w:rPr>
              <w:t>Passation des m</w:t>
            </w:r>
            <w:r w:rsidR="0045187F" w:rsidRPr="00DA65B6">
              <w:rPr>
                <w:rFonts w:cstheme="minorHAnsi"/>
                <w:sz w:val="20"/>
                <w:szCs w:val="20"/>
                <w:lang w:val="fr-FR"/>
              </w:rPr>
              <w:t>archés publics stratégiques et spécialisé</w:t>
            </w:r>
            <w:r w:rsidR="0037231D">
              <w:rPr>
                <w:rFonts w:cstheme="minorHAnsi"/>
                <w:sz w:val="20"/>
                <w:szCs w:val="20"/>
                <w:lang w:val="fr-FR"/>
              </w:rPr>
              <w:t>e</w:t>
            </w:r>
            <w:r w:rsidR="0045187F" w:rsidRPr="00DA65B6">
              <w:rPr>
                <w:rFonts w:cstheme="minorHAnsi"/>
                <w:sz w:val="20"/>
                <w:szCs w:val="20"/>
                <w:lang w:val="fr-FR"/>
              </w:rPr>
              <w:t xml:space="preserve">, objectifs politiques horizontaux et </w:t>
            </w:r>
            <w:r w:rsidRPr="00DA65B6">
              <w:rPr>
                <w:rFonts w:cstheme="minorHAnsi"/>
                <w:sz w:val="20"/>
                <w:szCs w:val="20"/>
                <w:lang w:val="fr-FR"/>
              </w:rPr>
              <w:t>obligations</w:t>
            </w:r>
            <w:r w:rsidR="0045187F" w:rsidRPr="00DA65B6">
              <w:rPr>
                <w:rFonts w:cstheme="minorHAnsi"/>
                <w:sz w:val="20"/>
                <w:szCs w:val="20"/>
                <w:lang w:val="fr-FR"/>
              </w:rPr>
              <w:t xml:space="preserve"> internationales </w:t>
            </w:r>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DA65B6"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5ADB063" w14:textId="77777777" w:rsidR="00BA2DAD" w:rsidRPr="00DA65B6"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DA65B6"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DA65B6" w:rsidRDefault="00BA2DAD" w:rsidP="00BA2DAD">
            <w:pPr>
              <w:jc w:val="center"/>
              <w:rPr>
                <w:rFonts w:cstheme="minorHAnsi"/>
                <w:color w:val="auto"/>
                <w:sz w:val="20"/>
                <w:szCs w:val="20"/>
                <w:lang w:val="fr-FR"/>
              </w:rPr>
            </w:pPr>
          </w:p>
        </w:tc>
      </w:tr>
    </w:tbl>
    <w:p w14:paraId="5A72A335" w14:textId="7AEC011E" w:rsidR="00F04DDD" w:rsidRPr="00DA65B6" w:rsidRDefault="00F04DDD">
      <w:pPr>
        <w:jc w:val="left"/>
        <w:rPr>
          <w:rFonts w:cstheme="minorHAnsi"/>
          <w:lang w:val="fr-FR"/>
        </w:rPr>
      </w:pPr>
    </w:p>
    <w:p w14:paraId="4AF3C612" w14:textId="77777777" w:rsidR="00F04DDD" w:rsidRPr="00DA65B6" w:rsidRDefault="00F04DDD">
      <w:pPr>
        <w:jc w:val="left"/>
        <w:rPr>
          <w:rFonts w:cstheme="minorHAnsi"/>
          <w:lang w:val="fr-FR"/>
        </w:rPr>
      </w:pPr>
    </w:p>
    <w:tbl>
      <w:tblPr>
        <w:tblStyle w:val="TableGrid1"/>
        <w:tblW w:w="5000" w:type="pct"/>
        <w:tblLook w:val="04A0" w:firstRow="1" w:lastRow="0" w:firstColumn="1" w:lastColumn="0" w:noHBand="0" w:noVBand="1"/>
      </w:tblPr>
      <w:tblGrid>
        <w:gridCol w:w="1906"/>
        <w:gridCol w:w="2567"/>
        <w:gridCol w:w="1255"/>
        <w:gridCol w:w="1181"/>
        <w:gridCol w:w="1342"/>
        <w:gridCol w:w="1099"/>
      </w:tblGrid>
      <w:tr w:rsidR="00F622A4" w:rsidRPr="00115061" w14:paraId="5A1FA03E" w14:textId="77777777" w:rsidTr="00C22BEF">
        <w:trPr>
          <w:trHeight w:val="203"/>
          <w:tblHeader/>
        </w:trPr>
        <w:tc>
          <w:tcPr>
            <w:tcW w:w="2731" w:type="pct"/>
            <w:gridSpan w:val="2"/>
            <w:tcBorders>
              <w:top w:val="single" w:sz="4" w:space="0" w:color="auto"/>
              <w:left w:val="single" w:sz="4" w:space="0" w:color="auto"/>
              <w:bottom w:val="single" w:sz="4" w:space="0" w:color="auto"/>
              <w:right w:val="single" w:sz="4" w:space="0" w:color="auto"/>
            </w:tcBorders>
            <w:shd w:val="clear" w:color="auto" w:fill="auto"/>
          </w:tcPr>
          <w:p w14:paraId="53B2ADF8" w14:textId="77777777" w:rsidR="00E60727" w:rsidRDefault="005B392E">
            <w:pPr>
              <w:jc w:val="center"/>
              <w:rPr>
                <w:rFonts w:cstheme="minorHAnsi"/>
                <w:b/>
                <w:lang w:val="en-GB"/>
              </w:rPr>
            </w:pPr>
            <w:r w:rsidRPr="00DA65B6">
              <w:rPr>
                <w:rFonts w:cstheme="minorHAnsi"/>
                <w:lang w:val="fr-FR"/>
              </w:rPr>
              <w:br w:type="page"/>
            </w:r>
            <w:r w:rsidRPr="00115061">
              <w:rPr>
                <w:rFonts w:cstheme="minorHAnsi"/>
                <w:b/>
                <w:lang w:val="en-GB"/>
              </w:rPr>
              <w:t xml:space="preserve">PILIER </w:t>
            </w:r>
            <w:r w:rsidR="00C24B69">
              <w:rPr>
                <w:rFonts w:cstheme="minorHAnsi"/>
                <w:b/>
                <w:lang w:val="en-GB"/>
              </w:rPr>
              <w:t>II</w:t>
            </w:r>
          </w:p>
        </w:tc>
        <w:tc>
          <w:tcPr>
            <w:tcW w:w="675" w:type="pct"/>
            <w:tcBorders>
              <w:top w:val="single" w:sz="4" w:space="0" w:color="auto"/>
              <w:left w:val="single" w:sz="4" w:space="0" w:color="auto"/>
              <w:bottom w:val="single" w:sz="4" w:space="0" w:color="auto"/>
              <w:right w:val="single" w:sz="4" w:space="0" w:color="auto"/>
            </w:tcBorders>
            <w:shd w:val="clear" w:color="auto" w:fill="92D050"/>
          </w:tcPr>
          <w:p w14:paraId="08C8DB5D" w14:textId="77777777" w:rsidR="00E60727" w:rsidRDefault="005B392E">
            <w:pPr>
              <w:jc w:val="center"/>
              <w:rPr>
                <w:rFonts w:cstheme="minorHAnsi"/>
                <w:b/>
                <w:bCs/>
                <w:sz w:val="22"/>
                <w:szCs w:val="22"/>
                <w:lang w:val="en-GB"/>
              </w:rPr>
            </w:pPr>
            <w:proofErr w:type="spellStart"/>
            <w:r w:rsidRPr="00703B43">
              <w:rPr>
                <w:rFonts w:cstheme="minorHAnsi"/>
                <w:b/>
                <w:bCs/>
                <w:sz w:val="22"/>
                <w:szCs w:val="22"/>
                <w:lang w:val="en-GB"/>
              </w:rPr>
              <w:t>Conformité</w:t>
            </w:r>
            <w:proofErr w:type="spellEnd"/>
            <w:r w:rsidRPr="00703B43">
              <w:rPr>
                <w:rFonts w:cstheme="minorHAnsi"/>
                <w:b/>
                <w:bCs/>
                <w:sz w:val="22"/>
                <w:szCs w:val="22"/>
                <w:lang w:val="en-GB"/>
              </w:rPr>
              <w:t xml:space="preserve"> </w:t>
            </w:r>
            <w:proofErr w:type="spellStart"/>
            <w:r w:rsidRPr="00703B43">
              <w:rPr>
                <w:rFonts w:cstheme="minorHAnsi"/>
                <w:b/>
                <w:bCs/>
                <w:sz w:val="22"/>
                <w:szCs w:val="22"/>
                <w:lang w:val="en-GB"/>
              </w:rPr>
              <w:t>totale</w:t>
            </w:r>
            <w:proofErr w:type="spellEnd"/>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1C943137" w14:textId="77777777" w:rsidR="00E60727" w:rsidRDefault="005B392E">
            <w:pPr>
              <w:jc w:val="center"/>
              <w:rPr>
                <w:rFonts w:cstheme="minorHAnsi"/>
                <w:b/>
                <w:bCs/>
                <w:sz w:val="22"/>
                <w:szCs w:val="22"/>
                <w:lang w:val="en-GB"/>
              </w:rPr>
            </w:pPr>
            <w:r w:rsidRPr="00703B43">
              <w:rPr>
                <w:rFonts w:cstheme="minorHAnsi"/>
                <w:b/>
                <w:bCs/>
                <w:sz w:val="22"/>
                <w:szCs w:val="22"/>
                <w:lang w:val="en-GB"/>
              </w:rPr>
              <w:t xml:space="preserve">Lacunes </w:t>
            </w:r>
            <w:proofErr w:type="spellStart"/>
            <w:r w:rsidRPr="00703B43">
              <w:rPr>
                <w:rFonts w:cstheme="minorHAnsi"/>
                <w:b/>
                <w:bCs/>
                <w:sz w:val="22"/>
                <w:szCs w:val="22"/>
                <w:lang w:val="en-GB"/>
              </w:rPr>
              <w:t>identifiées</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7C30C7D2" w14:textId="77777777" w:rsidR="00E60727" w:rsidRPr="00DA65B6" w:rsidRDefault="005B392E">
            <w:pPr>
              <w:jc w:val="center"/>
              <w:rPr>
                <w:rFonts w:cstheme="minorHAnsi"/>
                <w:b/>
                <w:bCs/>
                <w:sz w:val="22"/>
                <w:szCs w:val="22"/>
                <w:lang w:val="fr-FR"/>
              </w:rPr>
            </w:pPr>
            <w:r w:rsidRPr="00DA65B6">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766EB002" w14:textId="77777777" w:rsidR="00E60727" w:rsidRDefault="005B392E">
            <w:pPr>
              <w:jc w:val="center"/>
              <w:rPr>
                <w:rFonts w:cstheme="minorHAnsi"/>
                <w:b/>
                <w:bCs/>
                <w:color w:val="auto"/>
                <w:sz w:val="22"/>
                <w:szCs w:val="22"/>
                <w:lang w:val="en-GB"/>
              </w:rPr>
            </w:pPr>
            <w:proofErr w:type="spellStart"/>
            <w:r w:rsidRPr="00ED6D54">
              <w:rPr>
                <w:rFonts w:cstheme="minorHAnsi"/>
                <w:b/>
                <w:bCs/>
                <w:color w:val="auto"/>
                <w:sz w:val="22"/>
                <w:szCs w:val="22"/>
                <w:lang w:val="en-GB"/>
              </w:rPr>
              <w:t>Drapeaux</w:t>
            </w:r>
            <w:proofErr w:type="spellEnd"/>
            <w:r w:rsidRPr="00ED6D54">
              <w:rPr>
                <w:rFonts w:cstheme="minorHAnsi"/>
                <w:b/>
                <w:bCs/>
                <w:color w:val="auto"/>
                <w:sz w:val="22"/>
                <w:szCs w:val="22"/>
                <w:lang w:val="en-GB"/>
              </w:rPr>
              <w:t xml:space="preserve"> rouges</w:t>
            </w:r>
          </w:p>
        </w:tc>
      </w:tr>
      <w:tr w:rsidR="00C22BEF" w:rsidRPr="005F4C1D" w14:paraId="363E973E"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0F632C26" w14:textId="77777777" w:rsidR="00E60727" w:rsidRPr="00DA65B6" w:rsidRDefault="005B392E">
            <w:pPr>
              <w:jc w:val="left"/>
              <w:rPr>
                <w:rFonts w:cstheme="minorHAnsi"/>
                <w:b/>
                <w:sz w:val="20"/>
                <w:szCs w:val="20"/>
                <w:lang w:val="fr-FR"/>
              </w:rPr>
            </w:pPr>
            <w:r w:rsidRPr="00DA65B6">
              <w:rPr>
                <w:rFonts w:cstheme="minorHAnsi"/>
                <w:b/>
                <w:sz w:val="20"/>
                <w:szCs w:val="20"/>
                <w:lang w:val="fr-FR"/>
              </w:rPr>
              <w:t>3. La professionnalisation est un élément clé du système des marchés publics</w:t>
            </w:r>
          </w:p>
        </w:tc>
        <w:tc>
          <w:tcPr>
            <w:tcW w:w="1652" w:type="pct"/>
            <w:tcBorders>
              <w:left w:val="single" w:sz="4" w:space="0" w:color="auto"/>
              <w:bottom w:val="single" w:sz="4" w:space="0" w:color="auto"/>
              <w:right w:val="single" w:sz="4" w:space="0" w:color="auto"/>
            </w:tcBorders>
            <w:shd w:val="clear" w:color="auto" w:fill="auto"/>
          </w:tcPr>
          <w:p w14:paraId="6AA1652D" w14:textId="4929B3FE" w:rsidR="00E60727" w:rsidRPr="00DA65B6" w:rsidRDefault="005B392E">
            <w:pPr>
              <w:jc w:val="left"/>
              <w:rPr>
                <w:rFonts w:cstheme="minorHAnsi"/>
                <w:sz w:val="20"/>
                <w:szCs w:val="20"/>
                <w:lang w:val="fr-FR"/>
              </w:rPr>
            </w:pPr>
            <w:r w:rsidRPr="00DA65B6">
              <w:rPr>
                <w:rFonts w:cstheme="minorHAnsi"/>
                <w:sz w:val="20"/>
                <w:szCs w:val="20"/>
                <w:lang w:val="fr-FR"/>
              </w:rPr>
              <w:t xml:space="preserve">3(a) - La </w:t>
            </w:r>
            <w:r w:rsidR="0037231D">
              <w:rPr>
                <w:rFonts w:cstheme="minorHAnsi"/>
                <w:sz w:val="20"/>
                <w:szCs w:val="20"/>
                <w:lang w:val="fr-FR"/>
              </w:rPr>
              <w:t xml:space="preserve">politique de </w:t>
            </w:r>
            <w:r w:rsidRPr="00DA65B6">
              <w:rPr>
                <w:rFonts w:cstheme="minorHAnsi"/>
                <w:sz w:val="20"/>
                <w:szCs w:val="20"/>
                <w:lang w:val="fr-FR"/>
              </w:rPr>
              <w:t>professionnalisation</w:t>
            </w:r>
            <w:r w:rsidR="0037231D">
              <w:rPr>
                <w:rFonts w:cstheme="minorHAnsi"/>
                <w:sz w:val="20"/>
                <w:szCs w:val="20"/>
                <w:lang w:val="fr-FR"/>
              </w:rPr>
              <w:t xml:space="preserve"> s’inscrit dans le cadre d’une stratégie plus large de renforcement des capacités en matière de passation des marchés.</w:t>
            </w:r>
          </w:p>
        </w:tc>
        <w:tc>
          <w:tcPr>
            <w:tcW w:w="675" w:type="pct"/>
            <w:tcBorders>
              <w:top w:val="single" w:sz="4" w:space="0" w:color="auto"/>
              <w:left w:val="single" w:sz="4" w:space="0" w:color="auto"/>
              <w:right w:val="single" w:sz="4" w:space="0" w:color="auto"/>
            </w:tcBorders>
            <w:shd w:val="clear" w:color="auto" w:fill="auto"/>
          </w:tcPr>
          <w:p w14:paraId="24D612F8" w14:textId="77777777" w:rsidR="00C22BEF" w:rsidRPr="00DA65B6" w:rsidRDefault="00C22BEF" w:rsidP="00A10348">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3A28D2F" w14:textId="77777777" w:rsidR="00C22BEF" w:rsidRPr="00DA65B6"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E0F1CCA" w14:textId="77777777" w:rsidR="00C22BEF" w:rsidRPr="00DA65B6"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4D04D9F" w14:textId="77777777" w:rsidR="00C22BEF" w:rsidRPr="00DA65B6" w:rsidRDefault="00C22BEF" w:rsidP="00A10348">
            <w:pPr>
              <w:jc w:val="center"/>
              <w:rPr>
                <w:rFonts w:cstheme="minorHAnsi"/>
                <w:color w:val="auto"/>
                <w:sz w:val="20"/>
                <w:szCs w:val="20"/>
                <w:lang w:val="fr-FR"/>
              </w:rPr>
            </w:pPr>
          </w:p>
        </w:tc>
      </w:tr>
      <w:tr w:rsidR="00DE04AC" w:rsidRPr="005F4C1D" w14:paraId="45B3EF08" w14:textId="77777777" w:rsidTr="00C22BEF">
        <w:trPr>
          <w:trHeight w:val="236"/>
        </w:trPr>
        <w:tc>
          <w:tcPr>
            <w:tcW w:w="1079" w:type="pct"/>
            <w:vMerge w:val="restart"/>
            <w:tcBorders>
              <w:top w:val="single" w:sz="4" w:space="0" w:color="auto"/>
              <w:left w:val="single" w:sz="4" w:space="0" w:color="auto"/>
              <w:right w:val="single" w:sz="4" w:space="0" w:color="auto"/>
            </w:tcBorders>
            <w:shd w:val="clear" w:color="auto" w:fill="auto"/>
          </w:tcPr>
          <w:p w14:paraId="4CB3521A" w14:textId="77777777" w:rsidR="00E60727" w:rsidRPr="00DA65B6" w:rsidRDefault="005B392E">
            <w:pPr>
              <w:jc w:val="left"/>
              <w:rPr>
                <w:rFonts w:cstheme="minorHAnsi"/>
                <w:b/>
                <w:sz w:val="20"/>
                <w:szCs w:val="20"/>
                <w:lang w:val="fr-FR"/>
              </w:rPr>
            </w:pPr>
            <w:r w:rsidRPr="00DA65B6">
              <w:rPr>
                <w:rFonts w:cstheme="minorHAnsi"/>
                <w:b/>
                <w:sz w:val="20"/>
                <w:szCs w:val="20"/>
                <w:lang w:val="fr-FR"/>
              </w:rPr>
              <w:t xml:space="preserve">4. La professionnalisation se déroule dans un environnement de </w:t>
            </w:r>
            <w:r w:rsidRPr="00DA65B6">
              <w:rPr>
                <w:rFonts w:cstheme="minorHAnsi"/>
                <w:b/>
                <w:sz w:val="20"/>
                <w:szCs w:val="20"/>
                <w:lang w:val="fr-FR"/>
              </w:rPr>
              <w:lastRenderedPageBreak/>
              <w:t>planification, de suivi et d'évaluation.</w:t>
            </w:r>
          </w:p>
        </w:tc>
        <w:tc>
          <w:tcPr>
            <w:tcW w:w="1652" w:type="pct"/>
            <w:tcBorders>
              <w:top w:val="single" w:sz="4" w:space="0" w:color="auto"/>
              <w:left w:val="single" w:sz="4" w:space="0" w:color="auto"/>
              <w:right w:val="single" w:sz="4" w:space="0" w:color="auto"/>
            </w:tcBorders>
            <w:shd w:val="clear" w:color="auto" w:fill="auto"/>
          </w:tcPr>
          <w:p w14:paraId="166198B9" w14:textId="77777777" w:rsidR="00E60727" w:rsidRPr="00DA65B6" w:rsidRDefault="005B392E">
            <w:pPr>
              <w:jc w:val="left"/>
              <w:rPr>
                <w:rFonts w:cstheme="minorHAnsi"/>
                <w:sz w:val="20"/>
                <w:szCs w:val="20"/>
                <w:lang w:val="fr-FR"/>
              </w:rPr>
            </w:pPr>
            <w:r w:rsidRPr="00DA65B6">
              <w:rPr>
                <w:rFonts w:cstheme="minorHAnsi"/>
                <w:sz w:val="20"/>
                <w:szCs w:val="20"/>
                <w:lang w:val="fr-FR"/>
              </w:rPr>
              <w:lastRenderedPageBreak/>
              <w:t>4(a) - Planification de la professionnalisation</w:t>
            </w:r>
          </w:p>
        </w:tc>
        <w:tc>
          <w:tcPr>
            <w:tcW w:w="675" w:type="pct"/>
            <w:tcBorders>
              <w:top w:val="single" w:sz="4" w:space="0" w:color="auto"/>
              <w:left w:val="single" w:sz="4" w:space="0" w:color="auto"/>
              <w:right w:val="single" w:sz="4" w:space="0" w:color="auto"/>
            </w:tcBorders>
            <w:shd w:val="clear" w:color="auto" w:fill="auto"/>
          </w:tcPr>
          <w:p w14:paraId="0B549160" w14:textId="77777777" w:rsidR="00DE04AC" w:rsidRPr="00DA65B6"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DE04AC" w:rsidRPr="00DA65B6"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DE04AC" w:rsidRPr="00DA65B6"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DE04AC" w:rsidRPr="00DA65B6" w:rsidRDefault="00DE04AC" w:rsidP="004A3EE9">
            <w:pPr>
              <w:jc w:val="center"/>
              <w:rPr>
                <w:rFonts w:cstheme="minorHAnsi"/>
                <w:color w:val="auto"/>
                <w:sz w:val="20"/>
                <w:szCs w:val="20"/>
                <w:lang w:val="fr-FR"/>
              </w:rPr>
            </w:pPr>
          </w:p>
        </w:tc>
      </w:tr>
      <w:tr w:rsidR="00DE04AC" w:rsidRPr="005F4C1D" w14:paraId="542CF3DE" w14:textId="77777777" w:rsidTr="00C22BEF">
        <w:trPr>
          <w:trHeight w:val="236"/>
        </w:trPr>
        <w:tc>
          <w:tcPr>
            <w:tcW w:w="1079" w:type="pct"/>
            <w:vMerge/>
            <w:tcBorders>
              <w:left w:val="single" w:sz="4" w:space="0" w:color="auto"/>
              <w:right w:val="single" w:sz="4" w:space="0" w:color="auto"/>
            </w:tcBorders>
            <w:shd w:val="clear" w:color="auto" w:fill="auto"/>
          </w:tcPr>
          <w:p w14:paraId="36858C5C" w14:textId="77777777" w:rsidR="00DE04AC" w:rsidRPr="00DA65B6" w:rsidRDefault="00DE04AC" w:rsidP="004A3EE9">
            <w:pPr>
              <w:jc w:val="left"/>
              <w:rPr>
                <w:rFonts w:cstheme="minorHAnsi"/>
                <w:b/>
                <w:sz w:val="20"/>
                <w:szCs w:val="20"/>
                <w:lang w:val="fr-FR"/>
              </w:rPr>
            </w:pPr>
          </w:p>
        </w:tc>
        <w:tc>
          <w:tcPr>
            <w:tcW w:w="1652" w:type="pct"/>
            <w:tcBorders>
              <w:top w:val="single" w:sz="4" w:space="0" w:color="auto"/>
              <w:left w:val="single" w:sz="4" w:space="0" w:color="auto"/>
              <w:right w:val="single" w:sz="4" w:space="0" w:color="auto"/>
            </w:tcBorders>
            <w:shd w:val="clear" w:color="auto" w:fill="auto"/>
          </w:tcPr>
          <w:p w14:paraId="392CAC8D" w14:textId="5DA76F5E" w:rsidR="00E60727" w:rsidRPr="00DA65B6" w:rsidRDefault="005B392E">
            <w:pPr>
              <w:jc w:val="left"/>
              <w:rPr>
                <w:rFonts w:cstheme="minorHAnsi"/>
                <w:sz w:val="20"/>
                <w:szCs w:val="20"/>
                <w:lang w:val="fr-FR"/>
              </w:rPr>
            </w:pPr>
            <w:r w:rsidRPr="00DA65B6">
              <w:rPr>
                <w:rFonts w:cstheme="minorHAnsi"/>
                <w:sz w:val="20"/>
                <w:szCs w:val="20"/>
                <w:lang w:val="fr-FR"/>
              </w:rPr>
              <w:t>4(b) - Les systèmes d'information sur l</w:t>
            </w:r>
            <w:r w:rsidR="0037231D">
              <w:rPr>
                <w:rFonts w:cstheme="minorHAnsi"/>
                <w:sz w:val="20"/>
                <w:szCs w:val="20"/>
                <w:lang w:val="fr-FR"/>
              </w:rPr>
              <w:t xml:space="preserve">a </w:t>
            </w:r>
            <w:r w:rsidR="0037231D">
              <w:rPr>
                <w:rFonts w:cstheme="minorHAnsi"/>
                <w:sz w:val="20"/>
                <w:szCs w:val="20"/>
                <w:lang w:val="fr-FR"/>
              </w:rPr>
              <w:lastRenderedPageBreak/>
              <w:t>passation des</w:t>
            </w:r>
            <w:r w:rsidRPr="00DA65B6">
              <w:rPr>
                <w:rFonts w:cstheme="minorHAnsi"/>
                <w:sz w:val="20"/>
                <w:szCs w:val="20"/>
                <w:lang w:val="fr-FR"/>
              </w:rPr>
              <w:t xml:space="preserve"> marchés publics contiennent des données permettant de soutenir efficacement la professionnalisation.</w:t>
            </w:r>
          </w:p>
        </w:tc>
        <w:tc>
          <w:tcPr>
            <w:tcW w:w="675" w:type="pct"/>
            <w:tcBorders>
              <w:top w:val="single" w:sz="4" w:space="0" w:color="auto"/>
              <w:left w:val="single" w:sz="4" w:space="0" w:color="auto"/>
              <w:right w:val="single" w:sz="4" w:space="0" w:color="auto"/>
            </w:tcBorders>
            <w:shd w:val="clear" w:color="auto" w:fill="auto"/>
          </w:tcPr>
          <w:p w14:paraId="44A2AE33" w14:textId="77777777" w:rsidR="00DE04AC" w:rsidRPr="00DA65B6"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001B544" w14:textId="77777777" w:rsidR="00DE04AC" w:rsidRPr="00DA65B6"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C93CA45" w14:textId="77777777" w:rsidR="00DE04AC" w:rsidRPr="00DA65B6"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CC3875D" w14:textId="77777777" w:rsidR="00DE04AC" w:rsidRPr="00DA65B6" w:rsidRDefault="00DE04AC" w:rsidP="004A3EE9">
            <w:pPr>
              <w:jc w:val="center"/>
              <w:rPr>
                <w:rFonts w:cstheme="minorHAnsi"/>
                <w:color w:val="auto"/>
                <w:sz w:val="20"/>
                <w:szCs w:val="20"/>
                <w:lang w:val="fr-FR"/>
              </w:rPr>
            </w:pPr>
          </w:p>
        </w:tc>
      </w:tr>
      <w:tr w:rsidR="00DE04AC" w:rsidRPr="005F4C1D" w14:paraId="00583213" w14:textId="77777777" w:rsidTr="00C22BEF">
        <w:trPr>
          <w:trHeight w:val="236"/>
        </w:trPr>
        <w:tc>
          <w:tcPr>
            <w:tcW w:w="1079" w:type="pct"/>
            <w:vMerge/>
            <w:tcBorders>
              <w:left w:val="single" w:sz="4" w:space="0" w:color="auto"/>
              <w:right w:val="single" w:sz="4" w:space="0" w:color="auto"/>
            </w:tcBorders>
            <w:shd w:val="clear" w:color="auto" w:fill="auto"/>
          </w:tcPr>
          <w:p w14:paraId="70AA6CCA" w14:textId="77777777" w:rsidR="00DE04AC" w:rsidRPr="00DA65B6" w:rsidRDefault="00DE04AC" w:rsidP="004A3EE9">
            <w:pPr>
              <w:jc w:val="left"/>
              <w:rPr>
                <w:rFonts w:cstheme="minorHAnsi"/>
                <w:b/>
                <w:sz w:val="20"/>
                <w:szCs w:val="20"/>
                <w:lang w:val="fr-FR"/>
              </w:rPr>
            </w:pPr>
          </w:p>
        </w:tc>
        <w:tc>
          <w:tcPr>
            <w:tcW w:w="1652" w:type="pct"/>
            <w:tcBorders>
              <w:top w:val="single" w:sz="4" w:space="0" w:color="auto"/>
              <w:left w:val="single" w:sz="4" w:space="0" w:color="auto"/>
              <w:right w:val="single" w:sz="4" w:space="0" w:color="auto"/>
            </w:tcBorders>
            <w:shd w:val="clear" w:color="auto" w:fill="auto"/>
          </w:tcPr>
          <w:p w14:paraId="01E471AC" w14:textId="77777777" w:rsidR="00E60727" w:rsidRPr="00DA65B6" w:rsidRDefault="005B392E">
            <w:pPr>
              <w:jc w:val="left"/>
              <w:rPr>
                <w:rFonts w:cstheme="minorHAnsi"/>
                <w:sz w:val="20"/>
                <w:szCs w:val="20"/>
                <w:lang w:val="fr-FR"/>
              </w:rPr>
            </w:pPr>
            <w:r w:rsidRPr="00DA65B6">
              <w:rPr>
                <w:rFonts w:cstheme="minorHAnsi"/>
                <w:sz w:val="20"/>
                <w:szCs w:val="20"/>
                <w:lang w:val="fr-FR"/>
              </w:rPr>
              <w:t>4(c) - Suivi et évaluation de la politique de professionnalisation</w:t>
            </w:r>
          </w:p>
        </w:tc>
        <w:tc>
          <w:tcPr>
            <w:tcW w:w="675" w:type="pct"/>
            <w:tcBorders>
              <w:top w:val="single" w:sz="4" w:space="0" w:color="auto"/>
              <w:left w:val="single" w:sz="4" w:space="0" w:color="auto"/>
              <w:right w:val="single" w:sz="4" w:space="0" w:color="auto"/>
            </w:tcBorders>
            <w:shd w:val="clear" w:color="auto" w:fill="auto"/>
          </w:tcPr>
          <w:p w14:paraId="41734B83" w14:textId="77777777" w:rsidR="00DE04AC" w:rsidRPr="00DA65B6"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F24C13E" w14:textId="77777777" w:rsidR="00DE04AC" w:rsidRPr="00DA65B6"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01673DD" w14:textId="77777777" w:rsidR="00DE04AC" w:rsidRPr="00DA65B6"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867C75E" w14:textId="77777777" w:rsidR="00DE04AC" w:rsidRPr="00DA65B6" w:rsidRDefault="00DE04AC" w:rsidP="004A3EE9">
            <w:pPr>
              <w:jc w:val="center"/>
              <w:rPr>
                <w:rFonts w:cstheme="minorHAnsi"/>
                <w:color w:val="auto"/>
                <w:sz w:val="20"/>
                <w:szCs w:val="20"/>
                <w:lang w:val="fr-FR"/>
              </w:rPr>
            </w:pPr>
          </w:p>
        </w:tc>
      </w:tr>
      <w:tr w:rsidR="00F622A4" w:rsidRPr="005F4C1D" w14:paraId="43DEBE19"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33E97BCC" w14:textId="77777777" w:rsidR="00E60727" w:rsidRPr="00DA65B6" w:rsidRDefault="005B392E">
            <w:pPr>
              <w:jc w:val="left"/>
              <w:rPr>
                <w:rFonts w:cstheme="minorHAnsi"/>
                <w:b/>
                <w:sz w:val="20"/>
                <w:szCs w:val="20"/>
                <w:lang w:val="fr-FR"/>
              </w:rPr>
            </w:pPr>
            <w:r w:rsidRPr="00DA65B6">
              <w:rPr>
                <w:rFonts w:cstheme="minorHAnsi"/>
                <w:b/>
                <w:sz w:val="20"/>
                <w:szCs w:val="20"/>
                <w:lang w:val="fr-FR"/>
              </w:rPr>
              <w:t>5</w:t>
            </w:r>
            <w:r w:rsidR="00F622A4" w:rsidRPr="00DA65B6">
              <w:rPr>
                <w:rFonts w:cstheme="minorHAnsi"/>
                <w:b/>
                <w:sz w:val="20"/>
                <w:szCs w:val="20"/>
                <w:lang w:val="fr-FR"/>
              </w:rPr>
              <w:t xml:space="preserve">.  </w:t>
            </w:r>
            <w:r w:rsidR="00DE04AC" w:rsidRPr="00DA65B6">
              <w:rPr>
                <w:rFonts w:cstheme="minorHAnsi"/>
                <w:b/>
                <w:sz w:val="20"/>
                <w:szCs w:val="20"/>
                <w:lang w:val="fr-FR"/>
              </w:rPr>
              <w:t>La professionnalisation repose sur des principes et des normes solides</w:t>
            </w:r>
          </w:p>
        </w:tc>
        <w:tc>
          <w:tcPr>
            <w:tcW w:w="1652" w:type="pct"/>
            <w:tcBorders>
              <w:top w:val="single" w:sz="4" w:space="0" w:color="auto"/>
              <w:left w:val="single" w:sz="4" w:space="0" w:color="auto"/>
              <w:right w:val="single" w:sz="4" w:space="0" w:color="auto"/>
            </w:tcBorders>
            <w:shd w:val="clear" w:color="auto" w:fill="auto"/>
          </w:tcPr>
          <w:p w14:paraId="1F3F1050" w14:textId="2DF2F01F" w:rsidR="00E60727" w:rsidRPr="00DA65B6" w:rsidRDefault="005B392E">
            <w:pPr>
              <w:jc w:val="left"/>
              <w:rPr>
                <w:rFonts w:cstheme="minorHAnsi"/>
                <w:sz w:val="20"/>
                <w:szCs w:val="20"/>
                <w:lang w:val="fr-FR"/>
              </w:rPr>
            </w:pPr>
            <w:r w:rsidRPr="00DA65B6">
              <w:rPr>
                <w:rFonts w:cstheme="minorHAnsi"/>
                <w:sz w:val="20"/>
                <w:szCs w:val="20"/>
                <w:lang w:val="fr-FR"/>
              </w:rPr>
              <w:t>5</w:t>
            </w:r>
            <w:r w:rsidR="00F622A4" w:rsidRPr="00DA65B6">
              <w:rPr>
                <w:rFonts w:cstheme="minorHAnsi"/>
                <w:sz w:val="20"/>
                <w:szCs w:val="20"/>
                <w:lang w:val="fr-FR"/>
              </w:rPr>
              <w:t xml:space="preserve">(a) - </w:t>
            </w:r>
            <w:r w:rsidR="00DE04AC" w:rsidRPr="00DA65B6">
              <w:rPr>
                <w:rFonts w:cstheme="minorHAnsi"/>
                <w:sz w:val="20"/>
                <w:szCs w:val="20"/>
                <w:lang w:val="fr-FR"/>
              </w:rPr>
              <w:t xml:space="preserve">La professionnalisation </w:t>
            </w:r>
            <w:r w:rsidR="0037231D">
              <w:rPr>
                <w:rFonts w:cstheme="minorHAnsi"/>
                <w:sz w:val="20"/>
                <w:szCs w:val="20"/>
                <w:lang w:val="fr-FR"/>
              </w:rPr>
              <w:t>repose</w:t>
            </w:r>
            <w:r w:rsidR="00DE04AC" w:rsidRPr="00DA65B6">
              <w:rPr>
                <w:rFonts w:cstheme="minorHAnsi"/>
                <w:sz w:val="20"/>
                <w:szCs w:val="20"/>
                <w:lang w:val="fr-FR"/>
              </w:rPr>
              <w:t xml:space="preserve"> sur des principes et des normes solides</w:t>
            </w:r>
          </w:p>
        </w:tc>
        <w:tc>
          <w:tcPr>
            <w:tcW w:w="675" w:type="pct"/>
            <w:tcBorders>
              <w:top w:val="single" w:sz="4" w:space="0" w:color="auto"/>
              <w:left w:val="single" w:sz="4" w:space="0" w:color="auto"/>
              <w:right w:val="single" w:sz="4" w:space="0" w:color="auto"/>
            </w:tcBorders>
            <w:shd w:val="clear" w:color="auto" w:fill="auto"/>
          </w:tcPr>
          <w:p w14:paraId="44D64247" w14:textId="77777777" w:rsidR="00F622A4" w:rsidRPr="00DA65B6"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DA65B6"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DA65B6"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DA65B6" w:rsidRDefault="00F622A4" w:rsidP="004A3EE9">
            <w:pPr>
              <w:jc w:val="center"/>
              <w:rPr>
                <w:rFonts w:cstheme="minorHAnsi"/>
                <w:color w:val="auto"/>
                <w:sz w:val="20"/>
                <w:szCs w:val="20"/>
                <w:lang w:val="fr-FR"/>
              </w:rPr>
            </w:pPr>
          </w:p>
        </w:tc>
      </w:tr>
    </w:tbl>
    <w:p w14:paraId="3A271203" w14:textId="77777777" w:rsidR="00C22BEF" w:rsidRPr="00DA65B6" w:rsidRDefault="00C22BEF">
      <w:pPr>
        <w:rPr>
          <w:lang w:val="fr-FR"/>
        </w:rPr>
      </w:pPr>
    </w:p>
    <w:tbl>
      <w:tblPr>
        <w:tblStyle w:val="TableGrid1"/>
        <w:tblW w:w="5000" w:type="pct"/>
        <w:tblLook w:val="04A0" w:firstRow="1" w:lastRow="0" w:firstColumn="1" w:lastColumn="0" w:noHBand="0" w:noVBand="1"/>
      </w:tblPr>
      <w:tblGrid>
        <w:gridCol w:w="1906"/>
        <w:gridCol w:w="2565"/>
        <w:gridCol w:w="94"/>
        <w:gridCol w:w="1163"/>
        <w:gridCol w:w="91"/>
        <w:gridCol w:w="1090"/>
        <w:gridCol w:w="1342"/>
        <w:gridCol w:w="1099"/>
      </w:tblGrid>
      <w:tr w:rsidR="00C22BEF" w:rsidRPr="00115061" w14:paraId="659A2F42" w14:textId="77777777" w:rsidTr="00C22BEF">
        <w:trPr>
          <w:trHeight w:val="203"/>
          <w:tblHeader/>
        </w:trPr>
        <w:tc>
          <w:tcPr>
            <w:tcW w:w="2682" w:type="pct"/>
            <w:gridSpan w:val="2"/>
            <w:tcBorders>
              <w:top w:val="single" w:sz="4" w:space="0" w:color="auto"/>
              <w:left w:val="single" w:sz="4" w:space="0" w:color="auto"/>
              <w:bottom w:val="single" w:sz="4" w:space="0" w:color="auto"/>
              <w:right w:val="single" w:sz="4" w:space="0" w:color="auto"/>
            </w:tcBorders>
            <w:shd w:val="clear" w:color="auto" w:fill="auto"/>
          </w:tcPr>
          <w:p w14:paraId="51619751" w14:textId="77777777" w:rsidR="00E60727" w:rsidRDefault="005B392E">
            <w:pPr>
              <w:jc w:val="center"/>
              <w:rPr>
                <w:rFonts w:cstheme="minorHAnsi"/>
                <w:b/>
                <w:lang w:val="en-GB"/>
              </w:rPr>
            </w:pPr>
            <w:r w:rsidRPr="00DA65B6">
              <w:rPr>
                <w:rFonts w:cstheme="minorHAnsi"/>
                <w:lang w:val="fr-FR"/>
              </w:rPr>
              <w:br w:type="page"/>
            </w:r>
            <w:r w:rsidRPr="00115061">
              <w:rPr>
                <w:rFonts w:cstheme="minorHAnsi"/>
                <w:b/>
                <w:lang w:val="en-GB"/>
              </w:rPr>
              <w:t xml:space="preserve">PILIER </w:t>
            </w:r>
            <w:r>
              <w:rPr>
                <w:rFonts w:cstheme="minorHAnsi"/>
                <w:b/>
                <w:lang w:val="en-GB"/>
              </w:rPr>
              <w:t>III</w:t>
            </w:r>
          </w:p>
        </w:tc>
        <w:tc>
          <w:tcPr>
            <w:tcW w:w="675" w:type="pct"/>
            <w:gridSpan w:val="2"/>
            <w:tcBorders>
              <w:top w:val="single" w:sz="4" w:space="0" w:color="auto"/>
              <w:left w:val="single" w:sz="4" w:space="0" w:color="auto"/>
              <w:bottom w:val="single" w:sz="4" w:space="0" w:color="auto"/>
              <w:right w:val="single" w:sz="4" w:space="0" w:color="auto"/>
            </w:tcBorders>
            <w:shd w:val="clear" w:color="auto" w:fill="92D050"/>
          </w:tcPr>
          <w:p w14:paraId="27F6D87E" w14:textId="77777777" w:rsidR="00E60727" w:rsidRDefault="005B392E">
            <w:pPr>
              <w:jc w:val="center"/>
              <w:rPr>
                <w:rFonts w:cstheme="minorHAnsi"/>
                <w:b/>
                <w:bCs/>
                <w:sz w:val="22"/>
                <w:szCs w:val="22"/>
                <w:lang w:val="en-GB"/>
              </w:rPr>
            </w:pPr>
            <w:proofErr w:type="spellStart"/>
            <w:r w:rsidRPr="00703B43">
              <w:rPr>
                <w:rFonts w:cstheme="minorHAnsi"/>
                <w:b/>
                <w:bCs/>
                <w:sz w:val="22"/>
                <w:szCs w:val="22"/>
                <w:lang w:val="en-GB"/>
              </w:rPr>
              <w:t>Conformité</w:t>
            </w:r>
            <w:proofErr w:type="spellEnd"/>
            <w:r w:rsidRPr="00703B43">
              <w:rPr>
                <w:rFonts w:cstheme="minorHAnsi"/>
                <w:b/>
                <w:bCs/>
                <w:sz w:val="22"/>
                <w:szCs w:val="22"/>
                <w:lang w:val="en-GB"/>
              </w:rPr>
              <w:t xml:space="preserve"> </w:t>
            </w:r>
            <w:proofErr w:type="spellStart"/>
            <w:r w:rsidRPr="00703B43">
              <w:rPr>
                <w:rFonts w:cstheme="minorHAnsi"/>
                <w:b/>
                <w:bCs/>
                <w:sz w:val="22"/>
                <w:szCs w:val="22"/>
                <w:lang w:val="en-GB"/>
              </w:rPr>
              <w:t>totale</w:t>
            </w:r>
            <w:proofErr w:type="spellEnd"/>
          </w:p>
        </w:tc>
        <w:tc>
          <w:tcPr>
            <w:tcW w:w="637" w:type="pct"/>
            <w:gridSpan w:val="2"/>
            <w:tcBorders>
              <w:top w:val="single" w:sz="4" w:space="0" w:color="auto"/>
              <w:left w:val="single" w:sz="4" w:space="0" w:color="auto"/>
              <w:bottom w:val="single" w:sz="4" w:space="0" w:color="auto"/>
              <w:right w:val="single" w:sz="4" w:space="0" w:color="auto"/>
            </w:tcBorders>
            <w:shd w:val="clear" w:color="auto" w:fill="FFFF00"/>
          </w:tcPr>
          <w:p w14:paraId="43DC19FD" w14:textId="77777777" w:rsidR="00E60727" w:rsidRDefault="005B392E">
            <w:pPr>
              <w:jc w:val="center"/>
              <w:rPr>
                <w:rFonts w:cstheme="minorHAnsi"/>
                <w:b/>
                <w:bCs/>
                <w:sz w:val="22"/>
                <w:szCs w:val="22"/>
                <w:lang w:val="en-GB"/>
              </w:rPr>
            </w:pPr>
            <w:r w:rsidRPr="00703B43">
              <w:rPr>
                <w:rFonts w:cstheme="minorHAnsi"/>
                <w:b/>
                <w:bCs/>
                <w:sz w:val="22"/>
                <w:szCs w:val="22"/>
                <w:lang w:val="en-GB"/>
              </w:rPr>
              <w:t xml:space="preserve">Lacunes </w:t>
            </w:r>
            <w:proofErr w:type="spellStart"/>
            <w:r w:rsidRPr="00703B43">
              <w:rPr>
                <w:rFonts w:cstheme="minorHAnsi"/>
                <w:b/>
                <w:bCs/>
                <w:sz w:val="22"/>
                <w:szCs w:val="22"/>
                <w:lang w:val="en-GB"/>
              </w:rPr>
              <w:t>identifiées</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DDDCBEF" w14:textId="77777777" w:rsidR="00E60727" w:rsidRPr="00DA65B6" w:rsidRDefault="005B392E">
            <w:pPr>
              <w:jc w:val="center"/>
              <w:rPr>
                <w:rFonts w:cstheme="minorHAnsi"/>
                <w:b/>
                <w:bCs/>
                <w:sz w:val="22"/>
                <w:szCs w:val="22"/>
                <w:lang w:val="fr-FR"/>
              </w:rPr>
            </w:pPr>
            <w:r w:rsidRPr="00DA65B6">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70E58589" w14:textId="77777777" w:rsidR="00E60727" w:rsidRDefault="005B392E">
            <w:pPr>
              <w:jc w:val="center"/>
              <w:rPr>
                <w:rFonts w:cstheme="minorHAnsi"/>
                <w:b/>
                <w:bCs/>
                <w:color w:val="auto"/>
                <w:sz w:val="22"/>
                <w:szCs w:val="22"/>
                <w:lang w:val="en-GB"/>
              </w:rPr>
            </w:pPr>
            <w:proofErr w:type="spellStart"/>
            <w:r w:rsidRPr="00ED6D54">
              <w:rPr>
                <w:rFonts w:cstheme="minorHAnsi"/>
                <w:b/>
                <w:bCs/>
                <w:color w:val="auto"/>
                <w:sz w:val="22"/>
                <w:szCs w:val="22"/>
                <w:lang w:val="en-GB"/>
              </w:rPr>
              <w:t>Drapeaux</w:t>
            </w:r>
            <w:proofErr w:type="spellEnd"/>
            <w:r w:rsidRPr="00ED6D54">
              <w:rPr>
                <w:rFonts w:cstheme="minorHAnsi"/>
                <w:b/>
                <w:bCs/>
                <w:color w:val="auto"/>
                <w:sz w:val="22"/>
                <w:szCs w:val="22"/>
                <w:lang w:val="en-GB"/>
              </w:rPr>
              <w:t xml:space="preserve"> rouges</w:t>
            </w:r>
          </w:p>
        </w:tc>
      </w:tr>
      <w:tr w:rsidR="00FF1F77" w:rsidRPr="005F4C1D" w14:paraId="02879FAA" w14:textId="77777777" w:rsidTr="00C22BEF">
        <w:trPr>
          <w:trHeight w:val="236"/>
        </w:trPr>
        <w:tc>
          <w:tcPr>
            <w:tcW w:w="1080" w:type="pct"/>
            <w:tcBorders>
              <w:top w:val="single" w:sz="4" w:space="0" w:color="auto"/>
              <w:left w:val="single" w:sz="4" w:space="0" w:color="auto"/>
              <w:right w:val="single" w:sz="4" w:space="0" w:color="auto"/>
            </w:tcBorders>
            <w:shd w:val="clear" w:color="auto" w:fill="auto"/>
          </w:tcPr>
          <w:p w14:paraId="3040C066" w14:textId="77777777" w:rsidR="00E60727" w:rsidRPr="00DA65B6" w:rsidRDefault="005B392E">
            <w:pPr>
              <w:jc w:val="left"/>
              <w:rPr>
                <w:rFonts w:cstheme="minorHAnsi"/>
                <w:b/>
                <w:sz w:val="20"/>
                <w:szCs w:val="20"/>
                <w:lang w:val="fr-FR"/>
              </w:rPr>
            </w:pPr>
            <w:r w:rsidRPr="00DA65B6">
              <w:rPr>
                <w:rFonts w:cstheme="minorHAnsi"/>
                <w:b/>
                <w:sz w:val="20"/>
                <w:szCs w:val="20"/>
                <w:lang w:val="fr-FR"/>
              </w:rPr>
              <w:t xml:space="preserve">6. </w:t>
            </w:r>
            <w:r w:rsidR="00DE04AC" w:rsidRPr="00DA65B6">
              <w:rPr>
                <w:rFonts w:cstheme="minorHAnsi"/>
                <w:b/>
                <w:sz w:val="20"/>
                <w:szCs w:val="20"/>
                <w:lang w:val="fr-FR"/>
              </w:rPr>
              <w:t xml:space="preserve">Le système de passation des marchés publics dispose de mécanismes financiers adéquats pour financer le coût de l'éducation, de la formation et de la certification des professionnels de la passation des marchés publics. </w:t>
            </w:r>
          </w:p>
        </w:tc>
        <w:tc>
          <w:tcPr>
            <w:tcW w:w="1651" w:type="pct"/>
            <w:gridSpan w:val="2"/>
            <w:tcBorders>
              <w:top w:val="single" w:sz="4" w:space="0" w:color="auto"/>
              <w:left w:val="single" w:sz="4" w:space="0" w:color="auto"/>
              <w:right w:val="single" w:sz="4" w:space="0" w:color="auto"/>
            </w:tcBorders>
            <w:shd w:val="clear" w:color="auto" w:fill="auto"/>
          </w:tcPr>
          <w:p w14:paraId="3F21C4A0" w14:textId="103018B5" w:rsidR="00E60727" w:rsidRPr="00DA65B6" w:rsidRDefault="005B392E">
            <w:pPr>
              <w:jc w:val="left"/>
              <w:rPr>
                <w:rFonts w:cstheme="minorHAnsi"/>
                <w:sz w:val="20"/>
                <w:szCs w:val="20"/>
                <w:lang w:val="fr-FR"/>
              </w:rPr>
            </w:pPr>
            <w:r w:rsidRPr="00DA65B6">
              <w:rPr>
                <w:rFonts w:cstheme="minorHAnsi"/>
                <w:sz w:val="20"/>
                <w:szCs w:val="20"/>
                <w:lang w:val="fr-FR"/>
              </w:rPr>
              <w:t xml:space="preserve">6(a) </w:t>
            </w:r>
            <w:r w:rsidR="0037231D">
              <w:rPr>
                <w:rFonts w:cstheme="minorHAnsi"/>
                <w:sz w:val="20"/>
                <w:szCs w:val="20"/>
                <w:lang w:val="fr-FR"/>
              </w:rPr>
              <w:t>–</w:t>
            </w:r>
            <w:r w:rsidRPr="00DA65B6">
              <w:rPr>
                <w:rFonts w:cstheme="minorHAnsi"/>
                <w:sz w:val="20"/>
                <w:szCs w:val="20"/>
                <w:lang w:val="fr-FR"/>
              </w:rPr>
              <w:t xml:space="preserve"> </w:t>
            </w:r>
            <w:r w:rsidR="0037231D">
              <w:rPr>
                <w:rFonts w:cstheme="minorHAnsi"/>
                <w:sz w:val="20"/>
                <w:szCs w:val="20"/>
                <w:lang w:val="fr-FR"/>
              </w:rPr>
              <w:t xml:space="preserve">Disponibilité </w:t>
            </w:r>
            <w:r w:rsidR="00DE04AC" w:rsidRPr="00DA65B6">
              <w:rPr>
                <w:rFonts w:cstheme="minorHAnsi"/>
                <w:sz w:val="20"/>
                <w:szCs w:val="20"/>
                <w:lang w:val="fr-FR"/>
              </w:rPr>
              <w:t>de ressources budgétaires suffisantes</w:t>
            </w:r>
          </w:p>
        </w:tc>
        <w:tc>
          <w:tcPr>
            <w:tcW w:w="675" w:type="pct"/>
            <w:gridSpan w:val="2"/>
            <w:tcBorders>
              <w:top w:val="single" w:sz="4" w:space="0" w:color="auto"/>
              <w:left w:val="single" w:sz="4" w:space="0" w:color="auto"/>
              <w:right w:val="single" w:sz="4" w:space="0" w:color="auto"/>
            </w:tcBorders>
            <w:shd w:val="clear" w:color="auto" w:fill="auto"/>
          </w:tcPr>
          <w:p w14:paraId="5E20F9C8" w14:textId="77777777" w:rsidR="00FF1F77" w:rsidRPr="00DA65B6"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DA65B6"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DA65B6"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DA65B6" w:rsidRDefault="00FF1F77" w:rsidP="00BB5403">
            <w:pPr>
              <w:jc w:val="center"/>
              <w:rPr>
                <w:rFonts w:cstheme="minorHAnsi"/>
                <w:color w:val="auto"/>
                <w:sz w:val="20"/>
                <w:szCs w:val="20"/>
                <w:lang w:val="fr-FR"/>
              </w:rPr>
            </w:pPr>
          </w:p>
        </w:tc>
      </w:tr>
      <w:tr w:rsidR="00BB5403" w:rsidRPr="005F4C1D" w14:paraId="53CE5C1C"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0D80F11D" w14:textId="77777777" w:rsidR="00E60727" w:rsidRPr="00DA65B6" w:rsidRDefault="005B392E">
            <w:pPr>
              <w:jc w:val="left"/>
              <w:rPr>
                <w:rFonts w:cstheme="minorHAnsi"/>
                <w:b/>
                <w:sz w:val="20"/>
                <w:szCs w:val="20"/>
                <w:lang w:val="fr-FR"/>
              </w:rPr>
            </w:pPr>
            <w:r w:rsidRPr="00DA65B6">
              <w:rPr>
                <w:rFonts w:cstheme="minorHAnsi"/>
                <w:b/>
                <w:sz w:val="20"/>
                <w:szCs w:val="20"/>
                <w:lang w:val="fr-FR"/>
              </w:rPr>
              <w:t xml:space="preserve">7. </w:t>
            </w:r>
            <w:r w:rsidR="00DE04AC" w:rsidRPr="00DA65B6">
              <w:rPr>
                <w:rFonts w:cstheme="minorHAnsi"/>
                <w:b/>
                <w:sz w:val="20"/>
                <w:szCs w:val="20"/>
                <w:lang w:val="fr-FR"/>
              </w:rPr>
              <w:t>Les marchés publics sont reconnus comme une ligne de carrière professionnelle dans le service public du pays.</w:t>
            </w:r>
          </w:p>
        </w:tc>
        <w:tc>
          <w:tcPr>
            <w:tcW w:w="1651" w:type="pct"/>
            <w:gridSpan w:val="2"/>
            <w:tcBorders>
              <w:top w:val="single" w:sz="4" w:space="0" w:color="auto"/>
              <w:left w:val="single" w:sz="4" w:space="0" w:color="auto"/>
              <w:right w:val="single" w:sz="4" w:space="0" w:color="auto"/>
            </w:tcBorders>
            <w:shd w:val="clear" w:color="auto" w:fill="auto"/>
          </w:tcPr>
          <w:p w14:paraId="26AEA7D9" w14:textId="3C89DF32" w:rsidR="00E60727" w:rsidRPr="00DA65B6" w:rsidRDefault="005B392E">
            <w:pPr>
              <w:jc w:val="left"/>
              <w:rPr>
                <w:rFonts w:cstheme="minorHAnsi"/>
                <w:sz w:val="20"/>
                <w:szCs w:val="20"/>
                <w:lang w:val="fr-FR"/>
              </w:rPr>
            </w:pPr>
            <w:r w:rsidRPr="00DA65B6">
              <w:rPr>
                <w:rFonts w:cstheme="minorHAnsi"/>
                <w:sz w:val="20"/>
                <w:szCs w:val="20"/>
                <w:lang w:val="fr-FR"/>
              </w:rPr>
              <w:t xml:space="preserve">7(a) - </w:t>
            </w:r>
            <w:r w:rsidR="00F71718" w:rsidRPr="00DA65B6">
              <w:rPr>
                <w:rFonts w:cstheme="minorHAnsi"/>
                <w:sz w:val="20"/>
                <w:szCs w:val="20"/>
                <w:lang w:val="fr-FR"/>
              </w:rPr>
              <w:t xml:space="preserve">Existence d'un cadre de compétences </w:t>
            </w:r>
            <w:r w:rsidR="0037231D">
              <w:rPr>
                <w:rFonts w:cstheme="minorHAnsi"/>
                <w:sz w:val="20"/>
                <w:szCs w:val="20"/>
                <w:lang w:val="fr-FR"/>
              </w:rPr>
              <w:t>en matière de passation</w:t>
            </w:r>
            <w:r w:rsidR="00F71718" w:rsidRPr="00DA65B6">
              <w:rPr>
                <w:rFonts w:cstheme="minorHAnsi"/>
                <w:sz w:val="20"/>
                <w:szCs w:val="20"/>
                <w:lang w:val="fr-FR"/>
              </w:rPr>
              <w:t xml:space="preserve"> </w:t>
            </w:r>
            <w:r w:rsidR="0037231D">
              <w:rPr>
                <w:rFonts w:cstheme="minorHAnsi"/>
                <w:sz w:val="20"/>
                <w:szCs w:val="20"/>
                <w:lang w:val="fr-FR"/>
              </w:rPr>
              <w:t>d</w:t>
            </w:r>
            <w:r w:rsidR="00F71718" w:rsidRPr="00DA65B6">
              <w:rPr>
                <w:rFonts w:cstheme="minorHAnsi"/>
                <w:sz w:val="20"/>
                <w:szCs w:val="20"/>
                <w:lang w:val="fr-FR"/>
              </w:rPr>
              <w:t>es marchés publics</w:t>
            </w:r>
          </w:p>
        </w:tc>
        <w:tc>
          <w:tcPr>
            <w:tcW w:w="675" w:type="pct"/>
            <w:gridSpan w:val="2"/>
            <w:tcBorders>
              <w:top w:val="single" w:sz="4" w:space="0" w:color="auto"/>
              <w:left w:val="single" w:sz="4" w:space="0" w:color="auto"/>
              <w:right w:val="single" w:sz="4" w:space="0" w:color="auto"/>
            </w:tcBorders>
            <w:shd w:val="clear" w:color="auto" w:fill="auto"/>
          </w:tcPr>
          <w:p w14:paraId="0315CF5F" w14:textId="77777777" w:rsidR="00BB5403" w:rsidRPr="00DA65B6"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DA65B6"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DA65B6"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DA65B6" w:rsidRDefault="00BB5403" w:rsidP="00BB5403">
            <w:pPr>
              <w:jc w:val="center"/>
              <w:rPr>
                <w:rFonts w:cstheme="minorHAnsi"/>
                <w:color w:val="auto"/>
                <w:sz w:val="20"/>
                <w:szCs w:val="20"/>
                <w:lang w:val="fr-FR"/>
              </w:rPr>
            </w:pPr>
          </w:p>
        </w:tc>
      </w:tr>
      <w:tr w:rsidR="00F71718" w:rsidRPr="005F4C1D" w14:paraId="6DC8BEE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9E84BF3" w14:textId="77777777" w:rsidR="00F71718" w:rsidRPr="00DA65B6" w:rsidRDefault="00F71718"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156A0028" w14:textId="68E9AD33" w:rsidR="00E60727" w:rsidRPr="00DA65B6" w:rsidRDefault="005B392E">
            <w:pPr>
              <w:jc w:val="left"/>
              <w:rPr>
                <w:rFonts w:cstheme="minorHAnsi"/>
                <w:sz w:val="20"/>
                <w:szCs w:val="20"/>
                <w:lang w:val="fr-FR"/>
              </w:rPr>
            </w:pPr>
            <w:r w:rsidRPr="00DA65B6">
              <w:rPr>
                <w:rFonts w:cstheme="minorHAnsi"/>
                <w:sz w:val="20"/>
                <w:szCs w:val="20"/>
                <w:lang w:val="fr-FR"/>
              </w:rPr>
              <w:t xml:space="preserve">7(b) - Existence d'un </w:t>
            </w:r>
            <w:r w:rsidR="0037231D">
              <w:rPr>
                <w:rFonts w:cstheme="minorHAnsi"/>
                <w:sz w:val="20"/>
                <w:szCs w:val="20"/>
                <w:lang w:val="fr-FR"/>
              </w:rPr>
              <w:t>parcours professionnel dans le domaine de la passation des m</w:t>
            </w:r>
            <w:r w:rsidRPr="00DA65B6">
              <w:rPr>
                <w:rFonts w:cstheme="minorHAnsi"/>
                <w:sz w:val="20"/>
                <w:szCs w:val="20"/>
                <w:lang w:val="fr-FR"/>
              </w:rPr>
              <w:t>archés publics au sein de la fonction publique</w:t>
            </w:r>
          </w:p>
        </w:tc>
        <w:tc>
          <w:tcPr>
            <w:tcW w:w="675" w:type="pct"/>
            <w:gridSpan w:val="2"/>
            <w:tcBorders>
              <w:top w:val="single" w:sz="4" w:space="0" w:color="auto"/>
              <w:left w:val="single" w:sz="4" w:space="0" w:color="auto"/>
              <w:right w:val="single" w:sz="4" w:space="0" w:color="auto"/>
            </w:tcBorders>
            <w:shd w:val="clear" w:color="auto" w:fill="auto"/>
          </w:tcPr>
          <w:p w14:paraId="46249AD7" w14:textId="77777777" w:rsidR="00F71718" w:rsidRPr="00DA65B6" w:rsidRDefault="00F71718"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55503CC" w14:textId="77777777" w:rsidR="00F71718" w:rsidRPr="00DA65B6" w:rsidRDefault="00F71718"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97F6CD9" w14:textId="77777777" w:rsidR="00F71718" w:rsidRPr="00DA65B6" w:rsidRDefault="00F71718"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87F7C1A" w14:textId="77777777" w:rsidR="00F71718" w:rsidRPr="00DA65B6" w:rsidRDefault="00F71718" w:rsidP="00BB5403">
            <w:pPr>
              <w:jc w:val="center"/>
              <w:rPr>
                <w:rFonts w:cstheme="minorHAnsi"/>
                <w:color w:val="auto"/>
                <w:sz w:val="20"/>
                <w:szCs w:val="20"/>
                <w:lang w:val="fr-FR"/>
              </w:rPr>
            </w:pPr>
          </w:p>
        </w:tc>
      </w:tr>
      <w:tr w:rsidR="00FF1F77" w:rsidRPr="005F4C1D" w14:paraId="64A1090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5F24117D" w14:textId="77777777" w:rsidR="00FF1F77" w:rsidRPr="00DA65B6" w:rsidRDefault="00FF1F77"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1E94CD95" w14:textId="78895F6D" w:rsidR="00E60727" w:rsidRPr="00DA65B6" w:rsidRDefault="005B392E">
            <w:pPr>
              <w:jc w:val="left"/>
              <w:rPr>
                <w:rFonts w:cstheme="minorHAnsi"/>
                <w:sz w:val="20"/>
                <w:szCs w:val="20"/>
                <w:lang w:val="fr-FR"/>
              </w:rPr>
            </w:pPr>
            <w:r w:rsidRPr="00DA65B6">
              <w:rPr>
                <w:rFonts w:cstheme="minorHAnsi"/>
                <w:sz w:val="20"/>
                <w:szCs w:val="20"/>
                <w:lang w:val="fr-FR"/>
              </w:rPr>
              <w:t xml:space="preserve">7(c) </w:t>
            </w:r>
            <w:r w:rsidR="0037231D">
              <w:rPr>
                <w:rFonts w:cstheme="minorHAnsi"/>
                <w:sz w:val="20"/>
                <w:szCs w:val="20"/>
                <w:lang w:val="fr-FR"/>
              </w:rPr>
              <w:t>– Le parcours professionnel dans le domaine de la passation d</w:t>
            </w:r>
            <w:r w:rsidRPr="00DA65B6">
              <w:rPr>
                <w:rFonts w:cstheme="minorHAnsi"/>
                <w:sz w:val="20"/>
                <w:szCs w:val="20"/>
                <w:lang w:val="fr-FR"/>
              </w:rPr>
              <w:t>es marchés publics est compétiti</w:t>
            </w:r>
            <w:r w:rsidR="0037231D">
              <w:rPr>
                <w:rFonts w:cstheme="minorHAnsi"/>
                <w:sz w:val="20"/>
                <w:szCs w:val="20"/>
                <w:lang w:val="fr-FR"/>
              </w:rPr>
              <w:t xml:space="preserve">f, en comparaison </w:t>
            </w:r>
            <w:r w:rsidR="0037231D">
              <w:rPr>
                <w:rFonts w:cstheme="minorHAnsi"/>
                <w:sz w:val="20"/>
                <w:szCs w:val="20"/>
                <w:lang w:val="fr-FR"/>
              </w:rPr>
              <w:lastRenderedPageBreak/>
              <w:t xml:space="preserve">avec le </w:t>
            </w:r>
            <w:r w:rsidRPr="00DA65B6">
              <w:rPr>
                <w:rFonts w:cstheme="minorHAnsi"/>
                <w:sz w:val="20"/>
                <w:szCs w:val="20"/>
                <w:lang w:val="fr-FR"/>
              </w:rPr>
              <w:t>reste de la fonction publique</w:t>
            </w:r>
          </w:p>
        </w:tc>
        <w:tc>
          <w:tcPr>
            <w:tcW w:w="675" w:type="pct"/>
            <w:gridSpan w:val="2"/>
            <w:tcBorders>
              <w:top w:val="single" w:sz="4" w:space="0" w:color="auto"/>
              <w:left w:val="single" w:sz="4" w:space="0" w:color="auto"/>
              <w:right w:val="single" w:sz="4" w:space="0" w:color="auto"/>
            </w:tcBorders>
            <w:shd w:val="clear" w:color="auto" w:fill="auto"/>
          </w:tcPr>
          <w:p w14:paraId="2D1DCE4A" w14:textId="77777777" w:rsidR="00FF1F77" w:rsidRPr="00DA65B6"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DA65B6"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DA65B6"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DA65B6" w:rsidRDefault="00FF1F77" w:rsidP="00BB5403">
            <w:pPr>
              <w:jc w:val="center"/>
              <w:rPr>
                <w:rFonts w:cstheme="minorHAnsi"/>
                <w:color w:val="auto"/>
                <w:sz w:val="20"/>
                <w:szCs w:val="20"/>
                <w:lang w:val="fr-FR"/>
              </w:rPr>
            </w:pPr>
          </w:p>
        </w:tc>
      </w:tr>
      <w:tr w:rsidR="00BB5403" w:rsidRPr="005F4C1D" w14:paraId="5AA3F72A"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4D9F98CE" w14:textId="77777777" w:rsidR="00E60727" w:rsidRPr="00DA65B6" w:rsidRDefault="005B392E">
            <w:pPr>
              <w:jc w:val="left"/>
              <w:rPr>
                <w:rFonts w:cstheme="minorHAnsi"/>
                <w:b/>
                <w:sz w:val="20"/>
                <w:szCs w:val="20"/>
                <w:lang w:val="fr-FR"/>
              </w:rPr>
            </w:pPr>
            <w:r w:rsidRPr="00DA65B6">
              <w:rPr>
                <w:rFonts w:cstheme="minorHAnsi"/>
                <w:b/>
                <w:sz w:val="20"/>
                <w:szCs w:val="20"/>
                <w:lang w:val="fr-FR"/>
              </w:rPr>
              <w:t>8</w:t>
            </w:r>
            <w:r w:rsidR="00C22BEF" w:rsidRPr="00DA65B6">
              <w:rPr>
                <w:rFonts w:cstheme="minorHAnsi"/>
                <w:b/>
                <w:sz w:val="20"/>
                <w:szCs w:val="20"/>
                <w:lang w:val="fr-FR"/>
              </w:rPr>
              <w:t>. Les conditions du marché favorisent le développement de la professionnalisation</w:t>
            </w:r>
          </w:p>
        </w:tc>
        <w:tc>
          <w:tcPr>
            <w:tcW w:w="1651" w:type="pct"/>
            <w:gridSpan w:val="2"/>
            <w:tcBorders>
              <w:top w:val="single" w:sz="4" w:space="0" w:color="auto"/>
              <w:left w:val="single" w:sz="4" w:space="0" w:color="auto"/>
              <w:right w:val="single" w:sz="4" w:space="0" w:color="auto"/>
            </w:tcBorders>
            <w:shd w:val="clear" w:color="auto" w:fill="auto"/>
          </w:tcPr>
          <w:p w14:paraId="7EB60234" w14:textId="74B12331" w:rsidR="00E60727" w:rsidRPr="00DA65B6" w:rsidRDefault="005B392E">
            <w:pPr>
              <w:jc w:val="left"/>
              <w:rPr>
                <w:rFonts w:cstheme="minorHAnsi"/>
                <w:sz w:val="20"/>
                <w:szCs w:val="20"/>
                <w:lang w:val="fr-FR"/>
              </w:rPr>
            </w:pPr>
            <w:r w:rsidRPr="00DA65B6">
              <w:rPr>
                <w:rFonts w:cstheme="minorHAnsi"/>
                <w:sz w:val="20"/>
                <w:szCs w:val="20"/>
                <w:lang w:val="fr-FR"/>
              </w:rPr>
              <w:t xml:space="preserve">8(a) </w:t>
            </w:r>
            <w:r w:rsidR="0037231D">
              <w:rPr>
                <w:rFonts w:cstheme="minorHAnsi"/>
                <w:sz w:val="20"/>
                <w:szCs w:val="20"/>
                <w:lang w:val="fr-FR"/>
              </w:rPr>
              <w:t>–</w:t>
            </w:r>
            <w:r w:rsidRPr="00DA65B6">
              <w:rPr>
                <w:rFonts w:cstheme="minorHAnsi"/>
                <w:sz w:val="20"/>
                <w:szCs w:val="20"/>
                <w:lang w:val="fr-FR"/>
              </w:rPr>
              <w:t xml:space="preserve"> </w:t>
            </w:r>
            <w:r w:rsidR="0037231D">
              <w:rPr>
                <w:rFonts w:cstheme="minorHAnsi"/>
                <w:sz w:val="20"/>
                <w:szCs w:val="20"/>
                <w:lang w:val="fr-FR"/>
              </w:rPr>
              <w:t>Un marché de la professionnalisation compétitif</w:t>
            </w:r>
          </w:p>
        </w:tc>
        <w:tc>
          <w:tcPr>
            <w:tcW w:w="675" w:type="pct"/>
            <w:gridSpan w:val="2"/>
            <w:tcBorders>
              <w:top w:val="single" w:sz="4" w:space="0" w:color="auto"/>
              <w:left w:val="single" w:sz="4" w:space="0" w:color="auto"/>
              <w:right w:val="single" w:sz="4" w:space="0" w:color="auto"/>
            </w:tcBorders>
            <w:shd w:val="clear" w:color="auto" w:fill="auto"/>
          </w:tcPr>
          <w:p w14:paraId="2F89FAF9" w14:textId="77777777" w:rsidR="00BB5403" w:rsidRPr="00DA65B6"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DA65B6"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DA65B6"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DA65B6" w:rsidRDefault="00BB5403" w:rsidP="00BB5403">
            <w:pPr>
              <w:jc w:val="center"/>
              <w:rPr>
                <w:rFonts w:cstheme="minorHAnsi"/>
                <w:color w:val="auto"/>
                <w:sz w:val="20"/>
                <w:szCs w:val="20"/>
                <w:lang w:val="fr-FR"/>
              </w:rPr>
            </w:pPr>
          </w:p>
        </w:tc>
      </w:tr>
      <w:tr w:rsidR="00C22BEF" w:rsidRPr="005F4C1D" w14:paraId="2F9C5091"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795A1C72" w14:textId="77777777" w:rsidR="00C22BEF" w:rsidRPr="00DA65B6" w:rsidRDefault="00C22BEF"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277F9042" w14:textId="47F391C2" w:rsidR="00E60727" w:rsidRPr="00DA65B6" w:rsidRDefault="005B392E">
            <w:pPr>
              <w:jc w:val="left"/>
              <w:rPr>
                <w:rFonts w:cstheme="minorHAnsi"/>
                <w:sz w:val="20"/>
                <w:szCs w:val="20"/>
                <w:lang w:val="fr-FR"/>
              </w:rPr>
            </w:pPr>
            <w:r w:rsidRPr="00DA65B6">
              <w:rPr>
                <w:rFonts w:cstheme="minorHAnsi"/>
                <w:sz w:val="20"/>
                <w:szCs w:val="20"/>
                <w:lang w:val="fr-FR"/>
              </w:rPr>
              <w:t>8(b) - Accès aux a</w:t>
            </w:r>
            <w:r w:rsidR="0037231D">
              <w:rPr>
                <w:rFonts w:cstheme="minorHAnsi"/>
                <w:sz w:val="20"/>
                <w:szCs w:val="20"/>
                <w:lang w:val="fr-FR"/>
              </w:rPr>
              <w:t>touts</w:t>
            </w:r>
            <w:r w:rsidRPr="00DA65B6">
              <w:rPr>
                <w:rFonts w:cstheme="minorHAnsi"/>
                <w:sz w:val="20"/>
                <w:szCs w:val="20"/>
                <w:lang w:val="fr-FR"/>
              </w:rPr>
              <w:t xml:space="preserve"> de professionnalisation</w:t>
            </w:r>
          </w:p>
        </w:tc>
        <w:tc>
          <w:tcPr>
            <w:tcW w:w="675" w:type="pct"/>
            <w:gridSpan w:val="2"/>
            <w:tcBorders>
              <w:top w:val="single" w:sz="4" w:space="0" w:color="auto"/>
              <w:left w:val="single" w:sz="4" w:space="0" w:color="auto"/>
              <w:right w:val="single" w:sz="4" w:space="0" w:color="auto"/>
            </w:tcBorders>
            <w:shd w:val="clear" w:color="auto" w:fill="auto"/>
          </w:tcPr>
          <w:p w14:paraId="1EEF7852" w14:textId="77777777" w:rsidR="00C22BEF" w:rsidRPr="00DA65B6" w:rsidRDefault="00C22BEF"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3E7B6C2" w14:textId="77777777" w:rsidR="00C22BEF" w:rsidRPr="00DA65B6" w:rsidRDefault="00C22BEF"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B5B0991" w14:textId="77777777" w:rsidR="00C22BEF" w:rsidRPr="00DA65B6" w:rsidRDefault="00C22BEF"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7E8AD863" w14:textId="77777777" w:rsidR="00C22BEF" w:rsidRPr="00DA65B6" w:rsidRDefault="00C22BEF" w:rsidP="00BB5403">
            <w:pPr>
              <w:jc w:val="center"/>
              <w:rPr>
                <w:rFonts w:cstheme="minorHAnsi"/>
                <w:color w:val="auto"/>
                <w:sz w:val="20"/>
                <w:szCs w:val="20"/>
                <w:lang w:val="fr-FR"/>
              </w:rPr>
            </w:pPr>
          </w:p>
        </w:tc>
      </w:tr>
      <w:tr w:rsidR="00FF1F77" w:rsidRPr="005F4C1D" w14:paraId="2234CFD9"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C901CDD" w14:textId="77777777" w:rsidR="00FF1F77" w:rsidRPr="00DA65B6" w:rsidRDefault="00FF1F77" w:rsidP="00FF1F77">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63CE081F" w14:textId="77777777" w:rsidR="00E60727" w:rsidRPr="00DA65B6" w:rsidRDefault="005B392E">
            <w:pPr>
              <w:jc w:val="left"/>
              <w:rPr>
                <w:rFonts w:cstheme="minorHAnsi"/>
                <w:sz w:val="20"/>
                <w:szCs w:val="20"/>
                <w:lang w:val="fr-FR"/>
              </w:rPr>
            </w:pPr>
            <w:r w:rsidRPr="00DA65B6">
              <w:rPr>
                <w:rFonts w:cstheme="minorHAnsi"/>
                <w:sz w:val="20"/>
                <w:szCs w:val="20"/>
                <w:lang w:val="fr-FR"/>
              </w:rPr>
              <w:t>8(c) - Marché de la professionnalisation ouvert et inclusif</w:t>
            </w:r>
          </w:p>
        </w:tc>
        <w:tc>
          <w:tcPr>
            <w:tcW w:w="675" w:type="pct"/>
            <w:gridSpan w:val="2"/>
            <w:tcBorders>
              <w:top w:val="single" w:sz="4" w:space="0" w:color="auto"/>
              <w:left w:val="single" w:sz="4" w:space="0" w:color="auto"/>
              <w:right w:val="single" w:sz="4" w:space="0" w:color="auto"/>
            </w:tcBorders>
            <w:shd w:val="clear" w:color="auto" w:fill="auto"/>
          </w:tcPr>
          <w:p w14:paraId="3155C918" w14:textId="77777777" w:rsidR="00FF1F77" w:rsidRPr="00DA65B6" w:rsidRDefault="00FF1F77" w:rsidP="00FF1F77">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DA65B6" w:rsidRDefault="00FF1F77" w:rsidP="00FF1F77">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DA65B6" w:rsidRDefault="00FF1F77" w:rsidP="00FF1F77">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DA65B6" w:rsidRDefault="00FF1F77" w:rsidP="00FF1F77">
            <w:pPr>
              <w:jc w:val="center"/>
              <w:rPr>
                <w:rFonts w:cstheme="minorHAnsi"/>
                <w:color w:val="auto"/>
                <w:sz w:val="20"/>
                <w:szCs w:val="20"/>
                <w:lang w:val="fr-FR"/>
              </w:rPr>
            </w:pPr>
          </w:p>
        </w:tc>
      </w:tr>
    </w:tbl>
    <w:p w14:paraId="21B9EF12" w14:textId="77777777" w:rsidR="00292D38" w:rsidRPr="00DA65B6" w:rsidRDefault="00292D38" w:rsidP="001D4B1B">
      <w:pPr>
        <w:tabs>
          <w:tab w:val="left" w:pos="2602"/>
        </w:tabs>
        <w:rPr>
          <w:rFonts w:cstheme="minorHAnsi"/>
          <w:lang w:val="fr-FR"/>
        </w:rPr>
      </w:pPr>
    </w:p>
    <w:tbl>
      <w:tblPr>
        <w:tblStyle w:val="TableGrid1"/>
        <w:tblW w:w="5000" w:type="pct"/>
        <w:tblLook w:val="04A0" w:firstRow="1" w:lastRow="0" w:firstColumn="1" w:lastColumn="0" w:noHBand="0" w:noVBand="1"/>
      </w:tblPr>
      <w:tblGrid>
        <w:gridCol w:w="1906"/>
        <w:gridCol w:w="2567"/>
        <w:gridCol w:w="1255"/>
        <w:gridCol w:w="1181"/>
        <w:gridCol w:w="1342"/>
        <w:gridCol w:w="1099"/>
      </w:tblGrid>
      <w:tr w:rsidR="00C22BEF" w:rsidRPr="00115061" w14:paraId="46F0D4C3" w14:textId="77777777" w:rsidTr="00A10348">
        <w:trPr>
          <w:trHeight w:val="203"/>
          <w:tblHeader/>
        </w:trPr>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14:paraId="721A666C" w14:textId="77777777" w:rsidR="00E60727" w:rsidRDefault="005B392E">
            <w:pPr>
              <w:jc w:val="center"/>
              <w:rPr>
                <w:rFonts w:cstheme="minorHAnsi"/>
                <w:b/>
                <w:lang w:val="en-GB"/>
              </w:rPr>
            </w:pPr>
            <w:r w:rsidRPr="00DA65B6">
              <w:rPr>
                <w:rFonts w:cstheme="minorHAnsi"/>
                <w:lang w:val="fr-FR"/>
              </w:rPr>
              <w:br w:type="page"/>
            </w:r>
            <w:r w:rsidRPr="00115061">
              <w:rPr>
                <w:rFonts w:cstheme="minorHAnsi"/>
                <w:b/>
                <w:lang w:val="en-GB"/>
              </w:rPr>
              <w:t xml:space="preserve">PILIER </w:t>
            </w:r>
            <w:r>
              <w:rPr>
                <w:rFonts w:cstheme="minorHAnsi"/>
                <w:b/>
                <w:lang w:val="en-GB"/>
              </w:rPr>
              <w:t>IV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79D84347" w14:textId="77777777" w:rsidR="00E60727" w:rsidRDefault="005B392E">
            <w:pPr>
              <w:jc w:val="center"/>
              <w:rPr>
                <w:rFonts w:cstheme="minorHAnsi"/>
                <w:b/>
                <w:bCs/>
                <w:sz w:val="22"/>
                <w:szCs w:val="22"/>
                <w:lang w:val="en-GB"/>
              </w:rPr>
            </w:pPr>
            <w:proofErr w:type="spellStart"/>
            <w:r w:rsidRPr="00703B43">
              <w:rPr>
                <w:rFonts w:cstheme="minorHAnsi"/>
                <w:b/>
                <w:bCs/>
                <w:sz w:val="22"/>
                <w:szCs w:val="22"/>
                <w:lang w:val="en-GB"/>
              </w:rPr>
              <w:t>Conformité</w:t>
            </w:r>
            <w:proofErr w:type="spellEnd"/>
            <w:r w:rsidRPr="00703B43">
              <w:rPr>
                <w:rFonts w:cstheme="minorHAnsi"/>
                <w:b/>
                <w:bCs/>
                <w:sz w:val="22"/>
                <w:szCs w:val="22"/>
                <w:lang w:val="en-GB"/>
              </w:rPr>
              <w:t xml:space="preserve"> </w:t>
            </w:r>
            <w:proofErr w:type="spellStart"/>
            <w:r w:rsidRPr="00703B43">
              <w:rPr>
                <w:rFonts w:cstheme="minorHAnsi"/>
                <w:b/>
                <w:bCs/>
                <w:sz w:val="22"/>
                <w:szCs w:val="22"/>
                <w:lang w:val="en-GB"/>
              </w:rPr>
              <w:t>totale</w:t>
            </w:r>
            <w:proofErr w:type="spellEnd"/>
          </w:p>
        </w:tc>
        <w:tc>
          <w:tcPr>
            <w:tcW w:w="636" w:type="pct"/>
            <w:tcBorders>
              <w:top w:val="single" w:sz="4" w:space="0" w:color="auto"/>
              <w:left w:val="single" w:sz="4" w:space="0" w:color="auto"/>
              <w:bottom w:val="single" w:sz="4" w:space="0" w:color="auto"/>
              <w:right w:val="single" w:sz="4" w:space="0" w:color="auto"/>
            </w:tcBorders>
            <w:shd w:val="clear" w:color="auto" w:fill="FFFF00"/>
          </w:tcPr>
          <w:p w14:paraId="7899F958" w14:textId="77777777" w:rsidR="00E60727" w:rsidRDefault="005B392E">
            <w:pPr>
              <w:jc w:val="center"/>
              <w:rPr>
                <w:rFonts w:cstheme="minorHAnsi"/>
                <w:b/>
                <w:bCs/>
                <w:sz w:val="22"/>
                <w:szCs w:val="22"/>
                <w:lang w:val="en-GB"/>
              </w:rPr>
            </w:pPr>
            <w:r w:rsidRPr="00703B43">
              <w:rPr>
                <w:rFonts w:cstheme="minorHAnsi"/>
                <w:b/>
                <w:bCs/>
                <w:sz w:val="22"/>
                <w:szCs w:val="22"/>
                <w:lang w:val="en-GB"/>
              </w:rPr>
              <w:t xml:space="preserve">Lacunes </w:t>
            </w:r>
            <w:proofErr w:type="spellStart"/>
            <w:r w:rsidRPr="00703B43">
              <w:rPr>
                <w:rFonts w:cstheme="minorHAnsi"/>
                <w:b/>
                <w:bCs/>
                <w:sz w:val="22"/>
                <w:szCs w:val="22"/>
                <w:lang w:val="en-GB"/>
              </w:rPr>
              <w:t>identifiées</w:t>
            </w:r>
            <w:proofErr w:type="spellEnd"/>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5FF9D3B" w14:textId="77777777" w:rsidR="00E60727" w:rsidRPr="00DA65B6" w:rsidRDefault="005B392E">
            <w:pPr>
              <w:jc w:val="center"/>
              <w:rPr>
                <w:rFonts w:cstheme="minorHAnsi"/>
                <w:b/>
                <w:bCs/>
                <w:sz w:val="22"/>
                <w:szCs w:val="22"/>
                <w:lang w:val="fr-FR"/>
              </w:rPr>
            </w:pPr>
            <w:r w:rsidRPr="00DA65B6">
              <w:rPr>
                <w:rFonts w:cstheme="minorHAnsi"/>
                <w:b/>
                <w:bCs/>
                <w:sz w:val="22"/>
                <w:szCs w:val="22"/>
                <w:lang w:val="fr-FR"/>
              </w:rPr>
              <w:t>Des lacunes importantes ont été identifiées</w:t>
            </w:r>
          </w:p>
        </w:tc>
        <w:tc>
          <w:tcPr>
            <w:tcW w:w="343" w:type="pct"/>
            <w:tcBorders>
              <w:top w:val="single" w:sz="4" w:space="0" w:color="auto"/>
              <w:left w:val="single" w:sz="4" w:space="0" w:color="auto"/>
              <w:bottom w:val="single" w:sz="4" w:space="0" w:color="auto"/>
              <w:right w:val="single" w:sz="4" w:space="0" w:color="auto"/>
            </w:tcBorders>
          </w:tcPr>
          <w:p w14:paraId="7A3FA870" w14:textId="77777777" w:rsidR="00E60727" w:rsidRDefault="005B392E">
            <w:pPr>
              <w:jc w:val="center"/>
              <w:rPr>
                <w:rFonts w:cstheme="minorHAnsi"/>
                <w:b/>
                <w:bCs/>
                <w:color w:val="auto"/>
                <w:sz w:val="22"/>
                <w:szCs w:val="22"/>
                <w:lang w:val="en-GB"/>
              </w:rPr>
            </w:pPr>
            <w:proofErr w:type="spellStart"/>
            <w:r w:rsidRPr="00ED6D54">
              <w:rPr>
                <w:rFonts w:cstheme="minorHAnsi"/>
                <w:b/>
                <w:bCs/>
                <w:color w:val="auto"/>
                <w:sz w:val="22"/>
                <w:szCs w:val="22"/>
                <w:lang w:val="en-GB"/>
              </w:rPr>
              <w:t>Drapeaux</w:t>
            </w:r>
            <w:proofErr w:type="spellEnd"/>
            <w:r w:rsidRPr="00ED6D54">
              <w:rPr>
                <w:rFonts w:cstheme="minorHAnsi"/>
                <w:b/>
                <w:bCs/>
                <w:color w:val="auto"/>
                <w:sz w:val="22"/>
                <w:szCs w:val="22"/>
                <w:lang w:val="en-GB"/>
              </w:rPr>
              <w:t xml:space="preserve"> rouges</w:t>
            </w:r>
          </w:p>
        </w:tc>
      </w:tr>
      <w:tr w:rsidR="00C22BEF" w:rsidRPr="005F4C1D" w14:paraId="0872C458"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772DBFE1" w14:textId="77777777" w:rsidR="00E60727" w:rsidRPr="00DA65B6" w:rsidRDefault="005B392E">
            <w:pPr>
              <w:jc w:val="left"/>
              <w:rPr>
                <w:rFonts w:cstheme="minorHAnsi"/>
                <w:b/>
                <w:sz w:val="20"/>
                <w:szCs w:val="20"/>
                <w:lang w:val="fr-FR"/>
              </w:rPr>
            </w:pPr>
            <w:r w:rsidRPr="00DA65B6">
              <w:rPr>
                <w:rFonts w:cstheme="minorHAnsi"/>
                <w:b/>
                <w:sz w:val="20"/>
                <w:szCs w:val="20"/>
                <w:lang w:val="fr-FR"/>
              </w:rPr>
              <w:t>9. La politique de professionnalisation prend en compte l'éthique et la responsabilité</w:t>
            </w:r>
          </w:p>
        </w:tc>
        <w:tc>
          <w:tcPr>
            <w:tcW w:w="1721" w:type="pct"/>
            <w:tcBorders>
              <w:top w:val="single" w:sz="4" w:space="0" w:color="auto"/>
              <w:left w:val="single" w:sz="4" w:space="0" w:color="auto"/>
              <w:right w:val="single" w:sz="4" w:space="0" w:color="auto"/>
            </w:tcBorders>
            <w:shd w:val="clear" w:color="auto" w:fill="auto"/>
          </w:tcPr>
          <w:p w14:paraId="312709DC" w14:textId="77777777" w:rsidR="00E60727" w:rsidRPr="00DA65B6" w:rsidRDefault="005B392E">
            <w:pPr>
              <w:jc w:val="left"/>
              <w:rPr>
                <w:rFonts w:cstheme="minorHAnsi"/>
                <w:sz w:val="20"/>
                <w:szCs w:val="20"/>
                <w:lang w:val="fr-FR"/>
              </w:rPr>
            </w:pPr>
            <w:r w:rsidRPr="00DA65B6">
              <w:rPr>
                <w:rFonts w:cstheme="minorHAnsi"/>
                <w:sz w:val="20"/>
                <w:szCs w:val="20"/>
                <w:lang w:val="fr-FR"/>
              </w:rPr>
              <w:t>9(a) - Considérations éthiques dans la politique de professionnalisation</w:t>
            </w:r>
          </w:p>
        </w:tc>
        <w:tc>
          <w:tcPr>
            <w:tcW w:w="674" w:type="pct"/>
            <w:tcBorders>
              <w:top w:val="single" w:sz="4" w:space="0" w:color="auto"/>
              <w:left w:val="single" w:sz="4" w:space="0" w:color="auto"/>
              <w:right w:val="single" w:sz="4" w:space="0" w:color="auto"/>
            </w:tcBorders>
            <w:shd w:val="clear" w:color="auto" w:fill="auto"/>
          </w:tcPr>
          <w:p w14:paraId="7946FEE1" w14:textId="77777777" w:rsidR="00C22BEF" w:rsidRPr="00DA65B6" w:rsidRDefault="00C22BEF" w:rsidP="00A10348">
            <w:pPr>
              <w:jc w:val="center"/>
              <w:rPr>
                <w:rFonts w:cstheme="minorHAnsi"/>
                <w:sz w:val="20"/>
                <w:szCs w:val="20"/>
                <w:lang w:val="fr-FR"/>
              </w:rPr>
            </w:pPr>
          </w:p>
        </w:tc>
        <w:tc>
          <w:tcPr>
            <w:tcW w:w="636" w:type="pct"/>
            <w:tcBorders>
              <w:top w:val="single" w:sz="4" w:space="0" w:color="auto"/>
              <w:left w:val="single" w:sz="4" w:space="0" w:color="auto"/>
              <w:right w:val="single" w:sz="4" w:space="0" w:color="auto"/>
            </w:tcBorders>
            <w:shd w:val="clear" w:color="auto" w:fill="auto"/>
          </w:tcPr>
          <w:p w14:paraId="33ACE6B7" w14:textId="77777777" w:rsidR="00C22BEF" w:rsidRPr="00DA65B6"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0B1BC064" w14:textId="77777777" w:rsidR="00C22BEF" w:rsidRPr="00DA65B6"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42B081DD" w14:textId="77777777" w:rsidR="00C22BEF" w:rsidRPr="00DA65B6" w:rsidRDefault="00C22BEF" w:rsidP="00A10348">
            <w:pPr>
              <w:jc w:val="center"/>
              <w:rPr>
                <w:rFonts w:cstheme="minorHAnsi"/>
                <w:color w:val="auto"/>
                <w:sz w:val="20"/>
                <w:szCs w:val="20"/>
                <w:lang w:val="fr-FR"/>
              </w:rPr>
            </w:pPr>
          </w:p>
        </w:tc>
      </w:tr>
      <w:tr w:rsidR="00C22BEF" w:rsidRPr="005F4C1D" w14:paraId="6BAFA425" w14:textId="77777777" w:rsidTr="00A10348">
        <w:trPr>
          <w:trHeight w:val="233"/>
        </w:trPr>
        <w:tc>
          <w:tcPr>
            <w:tcW w:w="963" w:type="pct"/>
            <w:vMerge/>
            <w:tcBorders>
              <w:left w:val="single" w:sz="4" w:space="0" w:color="auto"/>
              <w:right w:val="single" w:sz="4" w:space="0" w:color="auto"/>
            </w:tcBorders>
            <w:shd w:val="clear" w:color="auto" w:fill="auto"/>
          </w:tcPr>
          <w:p w14:paraId="35E31B44" w14:textId="77777777" w:rsidR="00C22BEF" w:rsidRPr="00DA65B6" w:rsidRDefault="00C22BEF" w:rsidP="00A10348">
            <w:pPr>
              <w:jc w:val="left"/>
              <w:rPr>
                <w:rFonts w:cstheme="minorHAnsi"/>
                <w:sz w:val="20"/>
                <w:szCs w:val="20"/>
                <w:lang w:val="fr-FR"/>
              </w:rPr>
            </w:pPr>
          </w:p>
        </w:tc>
        <w:tc>
          <w:tcPr>
            <w:tcW w:w="1721" w:type="pct"/>
            <w:tcBorders>
              <w:left w:val="single" w:sz="4" w:space="0" w:color="auto"/>
              <w:right w:val="single" w:sz="4" w:space="0" w:color="auto"/>
            </w:tcBorders>
            <w:shd w:val="clear" w:color="auto" w:fill="auto"/>
          </w:tcPr>
          <w:p w14:paraId="41B1FEC9" w14:textId="77777777" w:rsidR="00E60727" w:rsidRPr="00DA65B6" w:rsidRDefault="005B392E">
            <w:pPr>
              <w:jc w:val="left"/>
              <w:rPr>
                <w:rFonts w:cstheme="minorHAnsi"/>
                <w:sz w:val="20"/>
                <w:szCs w:val="20"/>
                <w:lang w:val="fr-FR"/>
              </w:rPr>
            </w:pPr>
            <w:r w:rsidRPr="00DA65B6">
              <w:rPr>
                <w:rFonts w:cstheme="minorHAnsi"/>
                <w:sz w:val="20"/>
                <w:szCs w:val="20"/>
                <w:lang w:val="fr-FR"/>
              </w:rPr>
              <w:t>9(b) - Gestion axée sur les résultats et la responsabilité</w:t>
            </w:r>
          </w:p>
        </w:tc>
        <w:tc>
          <w:tcPr>
            <w:tcW w:w="674" w:type="pct"/>
            <w:tcBorders>
              <w:left w:val="single" w:sz="4" w:space="0" w:color="auto"/>
              <w:right w:val="single" w:sz="4" w:space="0" w:color="auto"/>
            </w:tcBorders>
            <w:shd w:val="clear" w:color="auto" w:fill="auto"/>
          </w:tcPr>
          <w:p w14:paraId="7D8637CD" w14:textId="77777777" w:rsidR="00C22BEF" w:rsidRPr="00DA65B6" w:rsidRDefault="00C22BEF" w:rsidP="00A10348">
            <w:pPr>
              <w:jc w:val="center"/>
              <w:rPr>
                <w:rFonts w:cstheme="minorHAnsi"/>
                <w:sz w:val="20"/>
                <w:szCs w:val="20"/>
                <w:lang w:val="fr-FR"/>
              </w:rPr>
            </w:pPr>
          </w:p>
        </w:tc>
        <w:tc>
          <w:tcPr>
            <w:tcW w:w="636" w:type="pct"/>
            <w:tcBorders>
              <w:left w:val="single" w:sz="4" w:space="0" w:color="auto"/>
              <w:right w:val="single" w:sz="4" w:space="0" w:color="auto"/>
            </w:tcBorders>
            <w:shd w:val="clear" w:color="auto" w:fill="auto"/>
          </w:tcPr>
          <w:p w14:paraId="2117BB2C" w14:textId="77777777" w:rsidR="00C22BEF" w:rsidRPr="00DA65B6" w:rsidRDefault="00C22BEF" w:rsidP="00A10348">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267438AA" w14:textId="77777777" w:rsidR="00C22BEF" w:rsidRPr="00DA65B6" w:rsidRDefault="00C22BEF" w:rsidP="00A10348">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3AE95A4" w14:textId="77777777" w:rsidR="00C22BEF" w:rsidRPr="00DA65B6" w:rsidRDefault="00C22BEF" w:rsidP="00A10348">
            <w:pPr>
              <w:jc w:val="center"/>
              <w:rPr>
                <w:rFonts w:cstheme="minorHAnsi"/>
                <w:color w:val="auto"/>
                <w:sz w:val="20"/>
                <w:szCs w:val="20"/>
                <w:lang w:val="fr-FR"/>
              </w:rPr>
            </w:pPr>
          </w:p>
        </w:tc>
      </w:tr>
      <w:tr w:rsidR="00C22BEF" w:rsidRPr="005F4C1D" w14:paraId="3C8BC4F5"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648831E5" w14:textId="77777777" w:rsidR="00E60727" w:rsidRPr="00DA65B6" w:rsidRDefault="005B392E">
            <w:pPr>
              <w:jc w:val="left"/>
              <w:rPr>
                <w:rFonts w:cstheme="minorHAnsi"/>
                <w:b/>
                <w:sz w:val="20"/>
                <w:szCs w:val="20"/>
                <w:lang w:val="fr-FR"/>
              </w:rPr>
            </w:pPr>
            <w:r w:rsidRPr="00DA65B6">
              <w:rPr>
                <w:rFonts w:cstheme="minorHAnsi"/>
                <w:b/>
                <w:sz w:val="20"/>
                <w:szCs w:val="20"/>
                <w:lang w:val="fr-FR"/>
              </w:rPr>
              <w:t>10. Le pays dispose de mécanismes qui soutiennent l'intégrité professionnelle dans les marchés publics.</w:t>
            </w:r>
          </w:p>
        </w:tc>
        <w:tc>
          <w:tcPr>
            <w:tcW w:w="1721" w:type="pct"/>
            <w:tcBorders>
              <w:top w:val="single" w:sz="4" w:space="0" w:color="auto"/>
              <w:left w:val="single" w:sz="4" w:space="0" w:color="auto"/>
              <w:right w:val="single" w:sz="4" w:space="0" w:color="auto"/>
            </w:tcBorders>
            <w:shd w:val="clear" w:color="auto" w:fill="auto"/>
          </w:tcPr>
          <w:p w14:paraId="57EF05F7" w14:textId="36A603F0" w:rsidR="00E60727" w:rsidRPr="00DA65B6" w:rsidRDefault="005B392E">
            <w:pPr>
              <w:jc w:val="left"/>
              <w:rPr>
                <w:rFonts w:cstheme="minorHAnsi"/>
                <w:sz w:val="20"/>
                <w:szCs w:val="20"/>
                <w:lang w:val="fr-FR"/>
              </w:rPr>
            </w:pPr>
            <w:r w:rsidRPr="00DA65B6">
              <w:rPr>
                <w:rFonts w:cstheme="minorHAnsi"/>
                <w:sz w:val="20"/>
                <w:szCs w:val="20"/>
                <w:lang w:val="fr-FR"/>
              </w:rPr>
              <w:t xml:space="preserve">10(a) </w:t>
            </w:r>
            <w:r w:rsidR="0037231D">
              <w:rPr>
                <w:rFonts w:cstheme="minorHAnsi"/>
                <w:sz w:val="20"/>
                <w:szCs w:val="20"/>
                <w:lang w:val="fr-FR"/>
              </w:rPr>
              <w:t>–</w:t>
            </w:r>
            <w:r w:rsidRPr="00DA65B6">
              <w:rPr>
                <w:rFonts w:cstheme="minorHAnsi"/>
                <w:sz w:val="20"/>
                <w:szCs w:val="20"/>
                <w:lang w:val="fr-FR"/>
              </w:rPr>
              <w:t xml:space="preserve"> </w:t>
            </w:r>
            <w:r w:rsidR="0037231D">
              <w:rPr>
                <w:rFonts w:cstheme="minorHAnsi"/>
                <w:sz w:val="20"/>
                <w:szCs w:val="20"/>
                <w:lang w:val="fr-FR"/>
              </w:rPr>
              <w:t>Autres mécanismes</w:t>
            </w:r>
            <w:r w:rsidRPr="00DA65B6">
              <w:rPr>
                <w:rFonts w:cstheme="minorHAnsi"/>
                <w:sz w:val="20"/>
                <w:szCs w:val="20"/>
                <w:lang w:val="fr-FR"/>
              </w:rPr>
              <w:t xml:space="preserve"> de soutien à l'intégrité professionnelle en place</w:t>
            </w:r>
          </w:p>
        </w:tc>
        <w:tc>
          <w:tcPr>
            <w:tcW w:w="674" w:type="pct"/>
            <w:tcBorders>
              <w:top w:val="single" w:sz="4" w:space="0" w:color="auto"/>
              <w:left w:val="single" w:sz="4" w:space="0" w:color="auto"/>
              <w:right w:val="single" w:sz="4" w:space="0" w:color="auto"/>
            </w:tcBorders>
            <w:shd w:val="clear" w:color="auto" w:fill="auto"/>
          </w:tcPr>
          <w:p w14:paraId="3A82767E" w14:textId="77777777" w:rsidR="00C22BEF" w:rsidRPr="00DA65B6" w:rsidRDefault="00C22BEF" w:rsidP="00A10348">
            <w:pPr>
              <w:jc w:val="center"/>
              <w:rPr>
                <w:rFonts w:cstheme="minorHAnsi"/>
                <w:sz w:val="20"/>
                <w:szCs w:val="20"/>
                <w:lang w:val="fr-FR"/>
              </w:rPr>
            </w:pPr>
          </w:p>
        </w:tc>
        <w:tc>
          <w:tcPr>
            <w:tcW w:w="636" w:type="pct"/>
            <w:tcBorders>
              <w:top w:val="single" w:sz="4" w:space="0" w:color="auto"/>
              <w:left w:val="single" w:sz="4" w:space="0" w:color="auto"/>
              <w:right w:val="single" w:sz="4" w:space="0" w:color="auto"/>
            </w:tcBorders>
            <w:shd w:val="clear" w:color="auto" w:fill="auto"/>
          </w:tcPr>
          <w:p w14:paraId="3A089A10" w14:textId="77777777" w:rsidR="00C22BEF" w:rsidRPr="00DA65B6"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70B2CEE" w14:textId="77777777" w:rsidR="00C22BEF" w:rsidRPr="00DA65B6"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C78D7E" w14:textId="77777777" w:rsidR="00C22BEF" w:rsidRPr="00DA65B6" w:rsidRDefault="00C22BEF" w:rsidP="00A10348">
            <w:pPr>
              <w:jc w:val="center"/>
              <w:rPr>
                <w:rFonts w:cstheme="minorHAnsi"/>
                <w:color w:val="auto"/>
                <w:sz w:val="20"/>
                <w:szCs w:val="20"/>
                <w:lang w:val="fr-FR"/>
              </w:rPr>
            </w:pPr>
          </w:p>
        </w:tc>
      </w:tr>
      <w:tr w:rsidR="00C22BEF" w:rsidRPr="005F4C1D" w14:paraId="4D185278" w14:textId="77777777" w:rsidTr="00A10348">
        <w:trPr>
          <w:trHeight w:val="236"/>
        </w:trPr>
        <w:tc>
          <w:tcPr>
            <w:tcW w:w="963" w:type="pct"/>
            <w:vMerge/>
            <w:tcBorders>
              <w:left w:val="single" w:sz="4" w:space="0" w:color="auto"/>
              <w:right w:val="single" w:sz="4" w:space="0" w:color="auto"/>
            </w:tcBorders>
            <w:shd w:val="clear" w:color="auto" w:fill="auto"/>
          </w:tcPr>
          <w:p w14:paraId="590FCEF6" w14:textId="77777777" w:rsidR="00C22BEF" w:rsidRPr="00DA65B6" w:rsidRDefault="00C22BEF" w:rsidP="00A10348">
            <w:pPr>
              <w:jc w:val="left"/>
              <w:rPr>
                <w:rFonts w:cstheme="minorHAnsi"/>
                <w:b/>
                <w:sz w:val="20"/>
                <w:szCs w:val="20"/>
                <w:lang w:val="fr-FR"/>
              </w:rPr>
            </w:pPr>
          </w:p>
        </w:tc>
        <w:tc>
          <w:tcPr>
            <w:tcW w:w="1721" w:type="pct"/>
            <w:tcBorders>
              <w:left w:val="single" w:sz="4" w:space="0" w:color="auto"/>
              <w:right w:val="single" w:sz="4" w:space="0" w:color="auto"/>
            </w:tcBorders>
            <w:shd w:val="clear" w:color="auto" w:fill="auto"/>
          </w:tcPr>
          <w:p w14:paraId="07C4C487" w14:textId="3B3A6540" w:rsidR="00E60727" w:rsidRPr="00DA65B6" w:rsidRDefault="005B392E">
            <w:pPr>
              <w:jc w:val="left"/>
              <w:rPr>
                <w:rFonts w:cstheme="minorHAnsi"/>
                <w:sz w:val="20"/>
                <w:szCs w:val="20"/>
                <w:lang w:val="fr-FR"/>
              </w:rPr>
            </w:pPr>
            <w:r w:rsidRPr="00DA65B6">
              <w:rPr>
                <w:rFonts w:cstheme="minorHAnsi"/>
                <w:sz w:val="20"/>
                <w:szCs w:val="20"/>
                <w:lang w:val="fr-FR"/>
              </w:rPr>
              <w:t xml:space="preserve">10(b) - Mise en œuvre de mécanismes permettant de sanctionner les professionnels </w:t>
            </w:r>
            <w:r w:rsidR="0037231D">
              <w:rPr>
                <w:rFonts w:cstheme="minorHAnsi"/>
                <w:sz w:val="20"/>
                <w:szCs w:val="20"/>
                <w:lang w:val="fr-FR"/>
              </w:rPr>
              <w:t>qui adoptent un</w:t>
            </w:r>
            <w:r w:rsidRPr="00DA65B6">
              <w:rPr>
                <w:rFonts w:cstheme="minorHAnsi"/>
                <w:sz w:val="20"/>
                <w:szCs w:val="20"/>
                <w:lang w:val="fr-FR"/>
              </w:rPr>
              <w:t xml:space="preserve"> comportement contraire à l'éthique</w:t>
            </w:r>
          </w:p>
        </w:tc>
        <w:tc>
          <w:tcPr>
            <w:tcW w:w="674" w:type="pct"/>
            <w:tcBorders>
              <w:left w:val="single" w:sz="4" w:space="0" w:color="auto"/>
              <w:right w:val="single" w:sz="4" w:space="0" w:color="auto"/>
            </w:tcBorders>
            <w:shd w:val="clear" w:color="auto" w:fill="auto"/>
          </w:tcPr>
          <w:p w14:paraId="2745E202" w14:textId="77777777" w:rsidR="00C22BEF" w:rsidRPr="00DA65B6" w:rsidRDefault="00C22BEF" w:rsidP="00A10348">
            <w:pPr>
              <w:jc w:val="center"/>
              <w:rPr>
                <w:rFonts w:cstheme="minorHAnsi"/>
                <w:sz w:val="20"/>
                <w:szCs w:val="20"/>
                <w:lang w:val="fr-FR"/>
              </w:rPr>
            </w:pPr>
          </w:p>
        </w:tc>
        <w:tc>
          <w:tcPr>
            <w:tcW w:w="636" w:type="pct"/>
            <w:tcBorders>
              <w:left w:val="single" w:sz="4" w:space="0" w:color="auto"/>
              <w:right w:val="single" w:sz="4" w:space="0" w:color="auto"/>
            </w:tcBorders>
            <w:shd w:val="clear" w:color="auto" w:fill="auto"/>
          </w:tcPr>
          <w:p w14:paraId="3EFC1BA0" w14:textId="77777777" w:rsidR="00C22BEF" w:rsidRPr="00DA65B6" w:rsidRDefault="00C22BEF" w:rsidP="00A10348">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68BCAC1A" w14:textId="77777777" w:rsidR="00C22BEF" w:rsidRPr="00DA65B6" w:rsidRDefault="00C22BEF" w:rsidP="00A10348">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9235FA0" w14:textId="77777777" w:rsidR="00C22BEF" w:rsidRPr="00DA65B6" w:rsidRDefault="00C22BEF" w:rsidP="00A10348">
            <w:pPr>
              <w:jc w:val="center"/>
              <w:rPr>
                <w:rFonts w:cstheme="minorHAnsi"/>
                <w:color w:val="auto"/>
                <w:sz w:val="20"/>
                <w:szCs w:val="20"/>
                <w:lang w:val="fr-FR"/>
              </w:rPr>
            </w:pPr>
          </w:p>
        </w:tc>
      </w:tr>
    </w:tbl>
    <w:p w14:paraId="4B025712" w14:textId="1CDD0A43" w:rsidR="00292D38" w:rsidRPr="00DA65B6" w:rsidRDefault="00292D38" w:rsidP="001D4B1B">
      <w:pPr>
        <w:tabs>
          <w:tab w:val="left" w:pos="2602"/>
        </w:tabs>
        <w:rPr>
          <w:rFonts w:cstheme="minorHAnsi"/>
          <w:lang w:val="fr-FR"/>
        </w:rPr>
      </w:pPr>
    </w:p>
    <w:p w14:paraId="66DF7C83" w14:textId="77777777" w:rsidR="00171923" w:rsidRPr="00DA65B6" w:rsidRDefault="00171923" w:rsidP="001D4B1B">
      <w:pPr>
        <w:tabs>
          <w:tab w:val="left" w:pos="2602"/>
        </w:tabs>
        <w:rPr>
          <w:rFonts w:cstheme="minorHAnsi"/>
          <w:lang w:val="fr-FR"/>
        </w:rPr>
      </w:pPr>
    </w:p>
    <w:p w14:paraId="444DEFA7" w14:textId="5ED966AD" w:rsidR="00570B37" w:rsidRDefault="001D4B1B" w:rsidP="001D4B1B">
      <w:pPr>
        <w:tabs>
          <w:tab w:val="left" w:pos="2602"/>
        </w:tabs>
        <w:rPr>
          <w:rFonts w:cstheme="minorHAnsi"/>
          <w:lang w:val="fr-FR"/>
        </w:rPr>
      </w:pPr>
      <w:r w:rsidRPr="00DA65B6">
        <w:rPr>
          <w:rFonts w:cstheme="minorHAnsi"/>
          <w:lang w:val="fr-FR"/>
        </w:rPr>
        <w:tab/>
      </w:r>
    </w:p>
    <w:p w14:paraId="5544D848" w14:textId="4D2A2F67" w:rsidR="005F4C1D" w:rsidRDefault="005F4C1D" w:rsidP="001D4B1B">
      <w:pPr>
        <w:tabs>
          <w:tab w:val="left" w:pos="2602"/>
        </w:tabs>
        <w:rPr>
          <w:rFonts w:cstheme="minorHAnsi"/>
          <w:lang w:val="fr-FR"/>
        </w:rPr>
      </w:pPr>
    </w:p>
    <w:p w14:paraId="666955D0" w14:textId="2D12A787" w:rsidR="005F4C1D" w:rsidRDefault="005F4C1D" w:rsidP="001D4B1B">
      <w:pPr>
        <w:tabs>
          <w:tab w:val="left" w:pos="2602"/>
        </w:tabs>
        <w:rPr>
          <w:rFonts w:cstheme="minorHAnsi"/>
          <w:lang w:val="fr-FR"/>
        </w:rPr>
      </w:pPr>
    </w:p>
    <w:p w14:paraId="3FB1B4B8" w14:textId="4669DCCD" w:rsidR="005F4C1D" w:rsidRDefault="005F4C1D" w:rsidP="001D4B1B">
      <w:pPr>
        <w:tabs>
          <w:tab w:val="left" w:pos="2602"/>
        </w:tabs>
        <w:rPr>
          <w:rFonts w:cstheme="minorHAnsi"/>
          <w:lang w:val="fr-FR"/>
        </w:rPr>
      </w:pPr>
    </w:p>
    <w:p w14:paraId="66488A4C" w14:textId="63E8539A" w:rsidR="005F4C1D" w:rsidRDefault="005F4C1D" w:rsidP="001D4B1B">
      <w:pPr>
        <w:tabs>
          <w:tab w:val="left" w:pos="2602"/>
        </w:tabs>
        <w:rPr>
          <w:rFonts w:cstheme="minorHAnsi"/>
          <w:lang w:val="fr-FR"/>
        </w:rPr>
      </w:pPr>
    </w:p>
    <w:p w14:paraId="62DC390C" w14:textId="77777777" w:rsidR="005F4C1D" w:rsidRPr="00DA65B6" w:rsidRDefault="005F4C1D" w:rsidP="001D4B1B">
      <w:pPr>
        <w:tabs>
          <w:tab w:val="left" w:pos="2602"/>
        </w:tabs>
        <w:rPr>
          <w:rFonts w:cstheme="minorHAnsi"/>
          <w:lang w:val="fr-FR"/>
        </w:rPr>
      </w:pPr>
    </w:p>
    <w:p w14:paraId="22B422D2" w14:textId="77777777" w:rsidR="00E60727" w:rsidRPr="00DA65B6" w:rsidRDefault="005B392E">
      <w:pPr>
        <w:pStyle w:val="Heading1"/>
        <w:rPr>
          <w:lang w:val="fr-FR"/>
        </w:rPr>
      </w:pPr>
      <w:bookmarkStart w:id="11" w:name="_Toc131084387"/>
      <w:r w:rsidRPr="00DA65B6">
        <w:rPr>
          <w:lang w:val="fr-FR"/>
        </w:rPr>
        <w:lastRenderedPageBreak/>
        <w:t>1.  Introduction</w:t>
      </w:r>
      <w:bookmarkEnd w:id="11"/>
    </w:p>
    <w:p w14:paraId="73A89978" w14:textId="77777777" w:rsidR="00E60727" w:rsidRPr="00DA65B6" w:rsidRDefault="005B392E">
      <w:pPr>
        <w:rPr>
          <w:lang w:val="fr-FR"/>
        </w:rPr>
      </w:pPr>
      <w:commentRangeStart w:id="12"/>
      <w:r w:rsidRPr="00DA65B6">
        <w:rPr>
          <w:lang w:val="fr-FR"/>
        </w:rPr>
        <w:t>...</w:t>
      </w:r>
      <w:commentRangeEnd w:id="12"/>
      <w:r>
        <w:rPr>
          <w:rStyle w:val="CommentReference"/>
        </w:rPr>
        <w:commentReference w:id="12"/>
      </w:r>
    </w:p>
    <w:p w14:paraId="7B7A1115" w14:textId="77777777" w:rsidR="00E60727" w:rsidRPr="00DA65B6" w:rsidRDefault="005B392E">
      <w:pPr>
        <w:pStyle w:val="Heading1"/>
        <w:rPr>
          <w:lang w:val="fr-FR"/>
        </w:rPr>
      </w:pPr>
      <w:bookmarkStart w:id="13" w:name="_Toc510785413"/>
      <w:bookmarkStart w:id="14" w:name="_Toc131084388"/>
      <w:commentRangeStart w:id="15"/>
      <w:r w:rsidRPr="00DA65B6">
        <w:rPr>
          <w:lang w:val="fr-FR"/>
        </w:rPr>
        <w:t xml:space="preserve">2. Analyse du contexte national </w:t>
      </w:r>
      <w:bookmarkEnd w:id="13"/>
      <w:bookmarkEnd w:id="14"/>
      <w:commentRangeEnd w:id="15"/>
      <w:r w:rsidR="00877164">
        <w:rPr>
          <w:rStyle w:val="CommentReference"/>
          <w:rFonts w:eastAsiaTheme="minorEastAsia" w:cstheme="minorBidi"/>
          <w:bCs w:val="0"/>
        </w:rPr>
        <w:commentReference w:id="15"/>
      </w:r>
    </w:p>
    <w:p w14:paraId="12BF0BA7" w14:textId="77777777" w:rsidR="00E60727" w:rsidRPr="00DA65B6" w:rsidRDefault="005B392E">
      <w:pPr>
        <w:pStyle w:val="Heading2"/>
        <w:rPr>
          <w:lang w:val="fr-FR"/>
        </w:rPr>
      </w:pPr>
      <w:bookmarkStart w:id="16" w:name="_Toc131084389"/>
      <w:commentRangeStart w:id="17"/>
      <w:r w:rsidRPr="00DA65B6">
        <w:rPr>
          <w:lang w:val="fr-FR"/>
        </w:rPr>
        <w:t>2.1. Situation politique, économique et géostratégique du pays</w:t>
      </w:r>
      <w:commentRangeEnd w:id="17"/>
      <w:r w:rsidR="00741465">
        <w:rPr>
          <w:rStyle w:val="CommentReference"/>
          <w:rFonts w:eastAsiaTheme="minorEastAsia" w:cstheme="minorBidi"/>
          <w:bCs w:val="0"/>
        </w:rPr>
        <w:commentReference w:id="17"/>
      </w:r>
      <w:bookmarkEnd w:id="16"/>
    </w:p>
    <w:p w14:paraId="0BBD9862" w14:textId="77777777" w:rsidR="00E60727" w:rsidRPr="00DA65B6" w:rsidRDefault="005B392E">
      <w:pPr>
        <w:rPr>
          <w:lang w:val="fr-FR"/>
        </w:rPr>
      </w:pPr>
      <w:r w:rsidRPr="00DA65B6">
        <w:rPr>
          <w:lang w:val="fr-FR"/>
        </w:rPr>
        <w:t xml:space="preserve">... </w:t>
      </w:r>
    </w:p>
    <w:p w14:paraId="038B8C2C" w14:textId="77777777" w:rsidR="00E60727" w:rsidRPr="00DA65B6" w:rsidRDefault="005B392E">
      <w:pPr>
        <w:pStyle w:val="Heading2"/>
        <w:rPr>
          <w:lang w:val="fr-FR"/>
        </w:rPr>
      </w:pPr>
      <w:bookmarkStart w:id="18" w:name="_Toc131084390"/>
      <w:r w:rsidRPr="00DA65B6">
        <w:rPr>
          <w:lang w:val="fr-FR"/>
        </w:rPr>
        <w:t>2.2. Le système des marchés publics et ses liens avec les systèmes de gestion des finances publiques et de gouvernance publique</w:t>
      </w:r>
      <w:bookmarkEnd w:id="18"/>
    </w:p>
    <w:p w14:paraId="1B8D19AD" w14:textId="77777777" w:rsidR="00E60727" w:rsidRPr="00DA65B6" w:rsidRDefault="005B392E">
      <w:pPr>
        <w:rPr>
          <w:lang w:val="fr-FR"/>
        </w:rPr>
      </w:pPr>
      <w:commentRangeStart w:id="19"/>
      <w:r w:rsidRPr="00DA65B6">
        <w:rPr>
          <w:lang w:val="fr-FR"/>
        </w:rPr>
        <w:t xml:space="preserve">... </w:t>
      </w:r>
      <w:commentRangeEnd w:id="19"/>
      <w:r>
        <w:rPr>
          <w:rStyle w:val="CommentReference"/>
        </w:rPr>
        <w:commentReference w:id="19"/>
      </w:r>
    </w:p>
    <w:p w14:paraId="2A388AA4" w14:textId="77777777" w:rsidR="00E60727" w:rsidRPr="00DA65B6" w:rsidRDefault="005B392E">
      <w:pPr>
        <w:pStyle w:val="Heading2"/>
        <w:rPr>
          <w:lang w:val="fr-FR"/>
        </w:rPr>
      </w:pPr>
      <w:bookmarkStart w:id="20" w:name="_Toc131084391"/>
      <w:r w:rsidRPr="00DA65B6">
        <w:rPr>
          <w:lang w:val="fr-FR"/>
        </w:rPr>
        <w:t>2.3. Objectifs politiques nationaux et objectifs de développement durable</w:t>
      </w:r>
      <w:bookmarkEnd w:id="20"/>
    </w:p>
    <w:p w14:paraId="562B8B98" w14:textId="77777777" w:rsidR="00E60727" w:rsidRPr="00DA65B6" w:rsidRDefault="005B392E">
      <w:pPr>
        <w:rPr>
          <w:lang w:val="fr-FR"/>
        </w:rPr>
      </w:pPr>
      <w:commentRangeStart w:id="21"/>
      <w:r w:rsidRPr="00DA65B6">
        <w:rPr>
          <w:lang w:val="fr-FR"/>
        </w:rPr>
        <w:t xml:space="preserve">... </w:t>
      </w:r>
      <w:commentRangeEnd w:id="21"/>
      <w:r>
        <w:rPr>
          <w:rStyle w:val="CommentReference"/>
        </w:rPr>
        <w:commentReference w:id="21"/>
      </w:r>
    </w:p>
    <w:p w14:paraId="46B80E76" w14:textId="77777777" w:rsidR="00E60727" w:rsidRPr="00DA65B6" w:rsidRDefault="005B392E">
      <w:pPr>
        <w:pStyle w:val="Heading2"/>
        <w:rPr>
          <w:lang w:val="fr-FR"/>
        </w:rPr>
      </w:pPr>
      <w:bookmarkStart w:id="22" w:name="_Toc131084392"/>
      <w:r w:rsidRPr="00DA65B6">
        <w:rPr>
          <w:lang w:val="fr-FR"/>
        </w:rPr>
        <w:t>2.4. Réforme des marchés publics</w:t>
      </w:r>
      <w:bookmarkEnd w:id="22"/>
    </w:p>
    <w:p w14:paraId="1E0FA65A" w14:textId="77777777" w:rsidR="00E60727" w:rsidRPr="00DA65B6" w:rsidRDefault="005B392E">
      <w:pPr>
        <w:rPr>
          <w:lang w:val="fr-FR"/>
        </w:rPr>
      </w:pPr>
      <w:commentRangeStart w:id="23"/>
      <w:r w:rsidRPr="00DA65B6">
        <w:rPr>
          <w:lang w:val="fr-FR"/>
        </w:rPr>
        <w:t xml:space="preserve">... </w:t>
      </w:r>
      <w:commentRangeEnd w:id="23"/>
      <w:r>
        <w:rPr>
          <w:rStyle w:val="CommentReference"/>
        </w:rPr>
        <w:commentReference w:id="23"/>
      </w:r>
    </w:p>
    <w:p w14:paraId="5A5CFAD5" w14:textId="77777777" w:rsidR="00E60727" w:rsidRPr="00DA65B6" w:rsidRDefault="005B392E">
      <w:pPr>
        <w:pStyle w:val="Heading1"/>
        <w:rPr>
          <w:lang w:val="fr-FR"/>
        </w:rPr>
      </w:pPr>
      <w:bookmarkStart w:id="24" w:name="_Toc131084393"/>
      <w:r w:rsidRPr="00DA65B6">
        <w:rPr>
          <w:lang w:val="fr-FR"/>
        </w:rPr>
        <w:t>3. L'évaluation</w:t>
      </w:r>
      <w:bookmarkEnd w:id="24"/>
    </w:p>
    <w:p w14:paraId="3C0FB1D1" w14:textId="77777777" w:rsidR="00E60727" w:rsidRPr="00DA65B6" w:rsidRDefault="005B392E">
      <w:pPr>
        <w:pStyle w:val="Heading2"/>
        <w:rPr>
          <w:lang w:val="fr-FR"/>
        </w:rPr>
      </w:pPr>
      <w:bookmarkStart w:id="25" w:name="_Toc131084394"/>
      <w:r w:rsidRPr="00DA65B6">
        <w:rPr>
          <w:lang w:val="fr-FR"/>
        </w:rPr>
        <w:t>3.1. Pilier I - Cadre juridique, réglementaire et politique</w:t>
      </w:r>
      <w:bookmarkEnd w:id="25"/>
    </w:p>
    <w:p w14:paraId="4125831B" w14:textId="77777777" w:rsidR="00E60727" w:rsidRPr="00DA65B6" w:rsidRDefault="005B392E">
      <w:pPr>
        <w:rPr>
          <w:rFonts w:cstheme="minorHAnsi"/>
          <w:lang w:val="fr-FR"/>
        </w:rPr>
      </w:pPr>
      <w:r w:rsidRPr="00DA65B6">
        <w:rPr>
          <w:rFonts w:cstheme="minorHAnsi"/>
          <w:lang w:val="fr-FR"/>
        </w:rPr>
        <w:t>La méthodologie de base du MAPS, pilier I, évalue le cadre juridique, réglementaire et politique existant pour les marchés publics. Elle évalue l'adéquation de la structure du cadre juridique, sa clarté et la préséance des différents instruments afin de minimiser les incohérences dans l'application. Le pilier I comprend trois indicateurs et un total de dix-huit sous-indicateurs.</w:t>
      </w:r>
    </w:p>
    <w:p w14:paraId="57237707" w14:textId="77777777" w:rsidR="00E60727" w:rsidRPr="00DA65B6" w:rsidRDefault="005B392E">
      <w:pPr>
        <w:rPr>
          <w:rFonts w:cstheme="minorHAnsi"/>
          <w:lang w:val="fr-FR"/>
        </w:rPr>
      </w:pPr>
      <w:r w:rsidRPr="00DA65B6">
        <w:rPr>
          <w:rFonts w:cstheme="minorHAnsi"/>
          <w:lang w:val="fr-FR"/>
        </w:rPr>
        <w:t xml:space="preserve">Cette évaluation de la professionnalisation examine (1) si le cadre juridique existant comprend des dispositions adéquates et claires pour soutenir efficacement la professionnalisation des marchés publics ; et (2) si les règlements et les outils de mise en œuvre complètent le cadre juridique et soutiennent la professionnalisation des marchés publics. </w:t>
      </w:r>
    </w:p>
    <w:p w14:paraId="069A27AE" w14:textId="1CF6E521" w:rsidR="00E60727" w:rsidRPr="00DA65B6" w:rsidRDefault="00C73A1E">
      <w:pPr>
        <w:pStyle w:val="Heading3"/>
        <w:jc w:val="both"/>
        <w:rPr>
          <w:lang w:val="fr-FR"/>
        </w:rPr>
      </w:pPr>
      <w:bookmarkStart w:id="26" w:name="_Toc131084395"/>
      <w:r>
        <w:rPr>
          <w:lang w:val="fr-FR"/>
        </w:rPr>
        <w:lastRenderedPageBreak/>
        <w:t>Prof-</w:t>
      </w:r>
      <w:r w:rsidR="005B392E" w:rsidRPr="00DA65B6">
        <w:rPr>
          <w:lang w:val="fr-FR"/>
        </w:rPr>
        <w:t>Indicateur</w:t>
      </w:r>
      <w:r>
        <w:rPr>
          <w:lang w:val="fr-FR"/>
        </w:rPr>
        <w:t xml:space="preserve"> </w:t>
      </w:r>
      <w:r w:rsidR="00EB26B2" w:rsidRPr="00DA65B6">
        <w:rPr>
          <w:lang w:val="fr-FR"/>
        </w:rPr>
        <w:t xml:space="preserve">1. </w:t>
      </w:r>
      <w:r w:rsidR="007E3641" w:rsidRPr="00DA65B6">
        <w:rPr>
          <w:lang w:val="fr-FR"/>
        </w:rPr>
        <w:t xml:space="preserve">Le </w:t>
      </w:r>
      <w:r w:rsidR="001116FA" w:rsidRPr="00DA65B6">
        <w:rPr>
          <w:lang w:val="fr-FR"/>
        </w:rPr>
        <w:t xml:space="preserve">cadre </w:t>
      </w:r>
      <w:r>
        <w:rPr>
          <w:lang w:val="fr-FR"/>
        </w:rPr>
        <w:t>législatif</w:t>
      </w:r>
      <w:r w:rsidR="001116FA" w:rsidRPr="00DA65B6">
        <w:rPr>
          <w:lang w:val="fr-FR"/>
        </w:rPr>
        <w:t xml:space="preserve"> comprend des réglementations appropriées sur la professionnalisation des marchés publics.</w:t>
      </w:r>
      <w:bookmarkEnd w:id="26"/>
    </w:p>
    <w:p w14:paraId="62F0F369" w14:textId="77777777" w:rsidR="00E60727" w:rsidRPr="00DA65B6" w:rsidRDefault="005B392E">
      <w:pPr>
        <w:rPr>
          <w:rFonts w:cstheme="minorHAnsi"/>
          <w:lang w:val="fr-FR"/>
        </w:rPr>
      </w:pPr>
      <w:r w:rsidRPr="00DA65B6">
        <w:rPr>
          <w:rFonts w:cstheme="minorHAnsi"/>
          <w:lang w:val="fr-FR"/>
        </w:rPr>
        <w:t xml:space="preserve">L'indicateur couvre la manière dont les différents instruments juridiques et réglementaires régissent la professionnalisation des marchés publics. </w:t>
      </w:r>
    </w:p>
    <w:p w14:paraId="50B6DBA2" w14:textId="77777777" w:rsidR="00E60727" w:rsidRPr="00DA65B6" w:rsidRDefault="005B392E">
      <w:pPr>
        <w:rPr>
          <w:rFonts w:cstheme="minorHAnsi"/>
          <w:lang w:val="fr-FR"/>
        </w:rPr>
      </w:pPr>
      <w:r w:rsidRPr="00DA65B6">
        <w:rPr>
          <w:rFonts w:cstheme="minorHAnsi"/>
          <w:lang w:val="fr-FR"/>
        </w:rPr>
        <w:t>Pour assurer la stabilité de la professionnalisation au niveau du cadre juridique, il est important que les réglementations définissent clairement la professionnalisation comme un objectif stratégique dans le système des marchés publics. S'agissant d'un domaine dans lequel une participation équilibrée des secteurs public et privé est essentielle (y compris la fonction normative/réglementaire, les institutions académiques publiques et privées, les associations professionnelles, les fournisseurs de contenu et de formation, les organismes de certification, entre autres), le cadre juridique devrait inclure des références à cette participation, ou du moins ne pas contenir de dispositions susceptibles d'entraîner une restriction de la participation du secteur privé.</w:t>
      </w:r>
    </w:p>
    <w:p w14:paraId="1214C38D" w14:textId="77777777" w:rsidR="00E60727" w:rsidRDefault="008C7EFB">
      <w:pPr>
        <w:pStyle w:val="ListParagraph"/>
        <w:numPr>
          <w:ilvl w:val="0"/>
          <w:numId w:val="2"/>
        </w:numPr>
        <w:rPr>
          <w:b/>
          <w:color w:val="auto"/>
          <w:lang w:val="en-GB"/>
        </w:rPr>
      </w:pPr>
      <w:commentRangeStart w:id="27"/>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commentRangeEnd w:id="27"/>
      <w:proofErr w:type="spellEnd"/>
      <w:r w:rsidR="005B392E" w:rsidRPr="00803C52">
        <w:rPr>
          <w:rStyle w:val="CommentReference"/>
          <w:color w:val="auto"/>
        </w:rPr>
        <w:commentReference w:id="27"/>
      </w:r>
    </w:p>
    <w:p w14:paraId="7EBAC8DE" w14:textId="77777777" w:rsidR="00E60727" w:rsidRDefault="005B392E">
      <w:pPr>
        <w:ind w:left="360"/>
        <w:rPr>
          <w:b/>
          <w:color w:val="auto"/>
          <w:lang w:val="en-GB"/>
        </w:rPr>
      </w:pPr>
      <w:r w:rsidRPr="00803C52">
        <w:rPr>
          <w:b/>
          <w:color w:val="auto"/>
          <w:lang w:val="en-GB"/>
        </w:rPr>
        <w:t>...</w:t>
      </w:r>
    </w:p>
    <w:p w14:paraId="5EB8F7CA" w14:textId="77777777" w:rsidR="00E60727" w:rsidRDefault="005B392E">
      <w:pPr>
        <w:pStyle w:val="ListParagraph"/>
        <w:numPr>
          <w:ilvl w:val="0"/>
          <w:numId w:val="2"/>
        </w:numPr>
        <w:rPr>
          <w:b/>
          <w:color w:val="auto"/>
          <w:lang w:val="en-GB"/>
        </w:rPr>
      </w:pPr>
      <w:commentRangeStart w:id="28"/>
      <w:proofErr w:type="spellStart"/>
      <w:r w:rsidRPr="00803C52">
        <w:rPr>
          <w:b/>
          <w:color w:val="auto"/>
          <w:lang w:val="en-GB"/>
        </w:rPr>
        <w:t>Résultats</w:t>
      </w:r>
      <w:commentRangeEnd w:id="28"/>
      <w:proofErr w:type="spellEnd"/>
      <w:r w:rsidR="00FF0AB0" w:rsidRPr="00803C52">
        <w:rPr>
          <w:rStyle w:val="CommentReference"/>
          <w:color w:val="auto"/>
        </w:rPr>
        <w:commentReference w:id="28"/>
      </w:r>
    </w:p>
    <w:p w14:paraId="18B4B9F3" w14:textId="77777777" w:rsidR="00E60727" w:rsidRDefault="005B392E">
      <w:pPr>
        <w:ind w:firstLine="360"/>
        <w:rPr>
          <w:color w:val="auto"/>
          <w:lang w:val="en-GB"/>
        </w:rPr>
      </w:pPr>
      <w:r w:rsidRPr="00803C52">
        <w:rPr>
          <w:color w:val="auto"/>
          <w:lang w:val="en-GB"/>
        </w:rPr>
        <w:t>...</w:t>
      </w:r>
    </w:p>
    <w:p w14:paraId="684E535A" w14:textId="77777777" w:rsidR="00E60727" w:rsidRDefault="007E3641">
      <w:pPr>
        <w:pStyle w:val="ListParagraph"/>
        <w:numPr>
          <w:ilvl w:val="0"/>
          <w:numId w:val="2"/>
        </w:numPr>
        <w:rPr>
          <w:b/>
          <w:color w:val="auto"/>
          <w:lang w:val="en-GB"/>
        </w:rPr>
      </w:pPr>
      <w:commentRangeStart w:id="29"/>
      <w:r w:rsidRPr="00803C52">
        <w:rPr>
          <w:b/>
          <w:color w:val="auto"/>
          <w:lang w:val="en-GB"/>
        </w:rPr>
        <w:t xml:space="preserve">Lacunes </w:t>
      </w:r>
      <w:commentRangeEnd w:id="29"/>
      <w:r w:rsidR="005B392E" w:rsidRPr="00803C52">
        <w:rPr>
          <w:rStyle w:val="CommentReference"/>
          <w:color w:val="auto"/>
        </w:rPr>
        <w:commentReference w:id="29"/>
      </w:r>
    </w:p>
    <w:p w14:paraId="039E528A" w14:textId="77777777" w:rsidR="00E60727" w:rsidRDefault="005B392E">
      <w:pPr>
        <w:ind w:firstLine="360"/>
        <w:rPr>
          <w:color w:val="auto"/>
          <w:lang w:val="en-GB"/>
        </w:rPr>
      </w:pPr>
      <w:r w:rsidRPr="00803C52">
        <w:rPr>
          <w:color w:val="auto"/>
          <w:lang w:val="en-GB"/>
        </w:rPr>
        <w:t>...</w:t>
      </w:r>
    </w:p>
    <w:p w14:paraId="6BD122FD" w14:textId="77777777" w:rsidR="00E60727" w:rsidRDefault="005B392E">
      <w:pPr>
        <w:pStyle w:val="ListParagraph"/>
        <w:numPr>
          <w:ilvl w:val="0"/>
          <w:numId w:val="2"/>
        </w:numPr>
        <w:rPr>
          <w:b/>
          <w:color w:val="auto"/>
          <w:lang w:val="en-GB"/>
        </w:rPr>
      </w:pPr>
      <w:commentRangeStart w:id="30"/>
      <w:proofErr w:type="spellStart"/>
      <w:r w:rsidRPr="00803C52">
        <w:rPr>
          <w:b/>
          <w:color w:val="auto"/>
          <w:lang w:val="en-GB"/>
        </w:rPr>
        <w:t>Recommandations</w:t>
      </w:r>
      <w:commentRangeEnd w:id="30"/>
      <w:proofErr w:type="spellEnd"/>
      <w:r w:rsidR="00FD2CC0" w:rsidRPr="00803C52">
        <w:rPr>
          <w:rStyle w:val="CommentReference"/>
          <w:color w:val="auto"/>
        </w:rPr>
        <w:commentReference w:id="30"/>
      </w:r>
    </w:p>
    <w:p w14:paraId="76046501" w14:textId="77777777" w:rsidR="00E60727" w:rsidRDefault="005B392E">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21A3CE34" w14:textId="664500D3" w:rsidR="00E60727" w:rsidRPr="00DA65B6" w:rsidRDefault="005B392E">
      <w:pPr>
        <w:rPr>
          <w:b/>
          <w:bCs/>
          <w:color w:val="auto"/>
          <w:lang w:val="fr-FR"/>
        </w:rPr>
      </w:pPr>
      <w:r w:rsidRPr="00DA65B6">
        <w:rPr>
          <w:b/>
          <w:bCs/>
          <w:color w:val="auto"/>
          <w:lang w:val="fr-FR"/>
        </w:rPr>
        <w:t xml:space="preserve">Résumé des lacunes </w:t>
      </w:r>
      <w:r w:rsidR="0003157F" w:rsidRPr="00DA65B6">
        <w:rPr>
          <w:b/>
          <w:bCs/>
          <w:color w:val="auto"/>
          <w:lang w:val="fr-FR"/>
        </w:rPr>
        <w:t xml:space="preserve">importantes </w:t>
      </w:r>
      <w:r w:rsidRPr="00DA65B6">
        <w:rPr>
          <w:b/>
          <w:bCs/>
          <w:color w:val="auto"/>
          <w:lang w:val="fr-FR"/>
        </w:rPr>
        <w:t>et des recommandations de l'</w:t>
      </w:r>
      <w:r w:rsidR="00C22BEF" w:rsidRPr="00DA65B6">
        <w:rPr>
          <w:b/>
          <w:bCs/>
          <w:color w:val="auto"/>
          <w:lang w:val="fr-FR"/>
        </w:rPr>
        <w:t xml:space="preserve">indicateur de </w:t>
      </w:r>
      <w:proofErr w:type="spellStart"/>
      <w:r w:rsidR="00C22BEF" w:rsidRPr="00DA65B6">
        <w:rPr>
          <w:b/>
          <w:bCs/>
          <w:color w:val="auto"/>
          <w:lang w:val="fr-FR"/>
        </w:rPr>
        <w:t>prof</w:t>
      </w:r>
      <w:r w:rsidR="007C6EE2">
        <w:rPr>
          <w:b/>
          <w:bCs/>
          <w:color w:val="auto"/>
          <w:lang w:val="fr-FR"/>
        </w:rPr>
        <w:t>essionalisation</w:t>
      </w:r>
      <w:proofErr w:type="spellEnd"/>
      <w:r w:rsidR="00C22BEF" w:rsidRPr="00DA65B6">
        <w:rPr>
          <w:b/>
          <w:bCs/>
          <w:color w:val="auto"/>
          <w:lang w:val="fr-FR"/>
        </w:rPr>
        <w:t xml:space="preserve"> </w:t>
      </w:r>
      <w:r w:rsidRPr="00DA65B6">
        <w:rPr>
          <w:b/>
          <w:bCs/>
          <w:color w:val="auto"/>
          <w:lang w:val="fr-FR"/>
        </w:rPr>
        <w:t>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242A57AA" w14:textId="77777777" w:rsidR="00E60727" w:rsidRDefault="005B392E">
            <w:pPr>
              <w:rPr>
                <w:b/>
                <w:bCs/>
                <w:color w:val="auto"/>
                <w:lang w:val="en-GB"/>
              </w:rPr>
            </w:pPr>
            <w:commentRangeStart w:id="31"/>
            <w:r w:rsidRPr="00803C52">
              <w:rPr>
                <w:b/>
                <w:bCs/>
                <w:color w:val="auto"/>
                <w:lang w:val="en-GB"/>
              </w:rPr>
              <w:t xml:space="preserve">Lacunes de </w:t>
            </w:r>
            <w:r w:rsidR="0003157F" w:rsidRPr="00803C52">
              <w:rPr>
                <w:b/>
                <w:bCs/>
                <w:color w:val="auto"/>
                <w:lang w:val="en-GB"/>
              </w:rPr>
              <w:t>fond</w:t>
            </w:r>
            <w:commentRangeEnd w:id="31"/>
            <w:r w:rsidR="003F7914" w:rsidRPr="00803C52">
              <w:rPr>
                <w:rStyle w:val="CommentReference"/>
                <w:color w:val="auto"/>
              </w:rPr>
              <w:commentReference w:id="31"/>
            </w:r>
          </w:p>
        </w:tc>
        <w:tc>
          <w:tcPr>
            <w:tcW w:w="3117" w:type="dxa"/>
            <w:shd w:val="clear" w:color="auto" w:fill="DADADA" w:themeFill="background2" w:themeFillShade="E6"/>
          </w:tcPr>
          <w:p w14:paraId="379663DE"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1F821A5C"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5D3A05AD" w14:textId="64A3008A" w:rsidR="00E60727" w:rsidRPr="00DA65B6" w:rsidRDefault="005B392E">
      <w:pPr>
        <w:pStyle w:val="Heading3"/>
        <w:jc w:val="both"/>
        <w:rPr>
          <w:lang w:val="fr-FR"/>
        </w:rPr>
      </w:pPr>
      <w:bookmarkStart w:id="32" w:name="_Toc131084396"/>
      <w:r w:rsidRPr="00DA65B6">
        <w:rPr>
          <w:lang w:val="fr-FR"/>
        </w:rPr>
        <w:t xml:space="preserve">Prof-Indicateur </w:t>
      </w:r>
      <w:r w:rsidR="00EB26B2" w:rsidRPr="00DA65B6">
        <w:rPr>
          <w:lang w:val="fr-FR"/>
        </w:rPr>
        <w:t xml:space="preserve">2. </w:t>
      </w:r>
      <w:r w:rsidR="007C6EE2">
        <w:rPr>
          <w:lang w:val="fr-FR"/>
        </w:rPr>
        <w:t>Règlements d’application</w:t>
      </w:r>
      <w:r w:rsidR="007E3641" w:rsidRPr="00DA65B6">
        <w:rPr>
          <w:lang w:val="fr-FR"/>
        </w:rPr>
        <w:t xml:space="preserve"> et outils </w:t>
      </w:r>
      <w:r w:rsidR="001116FA" w:rsidRPr="00DA65B6">
        <w:rPr>
          <w:lang w:val="fr-FR"/>
        </w:rPr>
        <w:t xml:space="preserve">visant à </w:t>
      </w:r>
      <w:r w:rsidR="007C6EE2">
        <w:rPr>
          <w:lang w:val="fr-FR"/>
        </w:rPr>
        <w:t>promouvoir</w:t>
      </w:r>
      <w:r w:rsidR="001116FA" w:rsidRPr="00DA65B6">
        <w:rPr>
          <w:lang w:val="fr-FR"/>
        </w:rPr>
        <w:t xml:space="preserve"> la professionnalisation </w:t>
      </w:r>
      <w:r w:rsidR="007C6EE2">
        <w:rPr>
          <w:lang w:val="fr-FR"/>
        </w:rPr>
        <w:t xml:space="preserve">de la passation </w:t>
      </w:r>
      <w:r w:rsidR="001116FA" w:rsidRPr="00DA65B6">
        <w:rPr>
          <w:lang w:val="fr-FR"/>
        </w:rPr>
        <w:t>des marchés publics</w:t>
      </w:r>
      <w:bookmarkEnd w:id="32"/>
    </w:p>
    <w:p w14:paraId="15F897EA" w14:textId="77777777" w:rsidR="00E60727" w:rsidRPr="00DA65B6" w:rsidRDefault="005B392E">
      <w:pPr>
        <w:rPr>
          <w:lang w:val="fr-FR"/>
        </w:rPr>
      </w:pPr>
      <w:r w:rsidRPr="00DA65B6">
        <w:rPr>
          <w:rFonts w:cstheme="minorHAnsi"/>
          <w:lang w:val="fr-FR"/>
        </w:rPr>
        <w:t>Cet indicateur vérifie que les règlements et les outils de mise en œuvre du système de passation des marchés publics prévoient un soutien à la professionnalisation, ainsi que la reconnaissance interne et externe de l'importance de la professionnalisation dans la performance du système national de passation des marchés.</w:t>
      </w:r>
    </w:p>
    <w:p w14:paraId="13003390" w14:textId="09C6D35D" w:rsidR="00D47A0E" w:rsidRPr="00DA65B6" w:rsidRDefault="00D47A0E" w:rsidP="00B94877">
      <w:pPr>
        <w:pStyle w:val="ListParagraph"/>
        <w:rPr>
          <w:lang w:val="fr-FR"/>
        </w:rPr>
      </w:pPr>
    </w:p>
    <w:p w14:paraId="7CE8AC38"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0523D3BD" w14:textId="77777777" w:rsidR="00E60727" w:rsidRDefault="005B392E">
      <w:pPr>
        <w:ind w:left="360"/>
        <w:rPr>
          <w:b/>
          <w:color w:val="auto"/>
          <w:lang w:val="en-GB"/>
        </w:rPr>
      </w:pPr>
      <w:r w:rsidRPr="00803C52">
        <w:rPr>
          <w:b/>
          <w:color w:val="auto"/>
          <w:lang w:val="en-GB"/>
        </w:rPr>
        <w:t>...</w:t>
      </w:r>
    </w:p>
    <w:p w14:paraId="4A7EA2A5"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77327B7D" w14:textId="77777777" w:rsidR="00E60727" w:rsidRDefault="005B392E">
      <w:pPr>
        <w:ind w:firstLine="360"/>
        <w:rPr>
          <w:color w:val="auto"/>
          <w:lang w:val="en-GB"/>
        </w:rPr>
      </w:pPr>
      <w:r w:rsidRPr="00803C52">
        <w:rPr>
          <w:color w:val="auto"/>
          <w:lang w:val="en-GB"/>
        </w:rPr>
        <w:t>...</w:t>
      </w:r>
    </w:p>
    <w:p w14:paraId="66B86BA9" w14:textId="77777777" w:rsidR="00E60727" w:rsidRDefault="005B392E">
      <w:pPr>
        <w:pStyle w:val="ListParagraph"/>
        <w:numPr>
          <w:ilvl w:val="0"/>
          <w:numId w:val="2"/>
        </w:numPr>
        <w:rPr>
          <w:b/>
          <w:color w:val="auto"/>
          <w:lang w:val="en-GB"/>
        </w:rPr>
      </w:pPr>
      <w:r w:rsidRPr="00803C52">
        <w:rPr>
          <w:b/>
          <w:color w:val="auto"/>
          <w:lang w:val="en-GB"/>
        </w:rPr>
        <w:t xml:space="preserve">Lacunes </w:t>
      </w:r>
    </w:p>
    <w:p w14:paraId="4C0718F9" w14:textId="77777777" w:rsidR="00E60727" w:rsidRDefault="005B392E">
      <w:pPr>
        <w:ind w:firstLine="360"/>
        <w:rPr>
          <w:color w:val="auto"/>
          <w:lang w:val="en-GB"/>
        </w:rPr>
      </w:pPr>
      <w:r w:rsidRPr="00803C52">
        <w:rPr>
          <w:color w:val="auto"/>
          <w:lang w:val="en-GB"/>
        </w:rPr>
        <w:t>...</w:t>
      </w:r>
    </w:p>
    <w:p w14:paraId="4755D57C"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42EBC565" w14:textId="77777777" w:rsidR="00E60727" w:rsidRDefault="005B392E">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6A009B3D" w14:textId="54B44E29" w:rsidR="00E60727" w:rsidRPr="00DA65B6" w:rsidRDefault="005B392E">
      <w:pPr>
        <w:rPr>
          <w:b/>
          <w:bCs/>
          <w:color w:val="auto"/>
          <w:lang w:val="fr-FR"/>
        </w:rPr>
      </w:pPr>
      <w:r w:rsidRPr="00DA65B6">
        <w:rPr>
          <w:b/>
          <w:bCs/>
          <w:color w:val="auto"/>
          <w:lang w:val="fr-FR"/>
        </w:rPr>
        <w:t>Résumé des lacunes importantes et des recommandations de l'indicateur</w:t>
      </w:r>
      <w:r w:rsidR="001116FA" w:rsidRPr="00DA65B6">
        <w:rPr>
          <w:b/>
          <w:bCs/>
          <w:color w:val="auto"/>
          <w:lang w:val="fr-FR"/>
        </w:rPr>
        <w:t xml:space="preserve"> de prof</w:t>
      </w:r>
      <w:r w:rsidR="007C6EE2">
        <w:rPr>
          <w:b/>
          <w:bCs/>
          <w:color w:val="auto"/>
          <w:lang w:val="fr-FR"/>
        </w:rPr>
        <w:t>essionnalisation</w:t>
      </w:r>
      <w:r w:rsidR="001116FA" w:rsidRPr="00DA65B6">
        <w:rPr>
          <w:b/>
          <w:bCs/>
          <w:color w:val="auto"/>
          <w:lang w:val="fr-FR"/>
        </w:rPr>
        <w:t xml:space="preserve"> </w:t>
      </w:r>
      <w:r w:rsidR="003D749C" w:rsidRPr="00DA65B6">
        <w:rPr>
          <w:b/>
          <w:bCs/>
          <w:color w:val="auto"/>
          <w:lang w:val="fr-FR"/>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3450746A"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0D8EC6A6"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3967945D"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55B38741" w14:textId="77777777" w:rsidR="00E60727" w:rsidRPr="00DA65B6" w:rsidRDefault="005B392E">
      <w:pPr>
        <w:pStyle w:val="Heading2"/>
        <w:rPr>
          <w:lang w:val="fr-FR"/>
        </w:rPr>
      </w:pPr>
      <w:bookmarkStart w:id="33" w:name="_Toc131084397"/>
      <w:r w:rsidRPr="00DA65B6">
        <w:rPr>
          <w:lang w:val="fr-FR"/>
        </w:rPr>
        <w:t xml:space="preserve">3.2. Pilier II - Cadre institutionnel et capacité de gestion </w:t>
      </w:r>
      <w:bookmarkEnd w:id="33"/>
    </w:p>
    <w:p w14:paraId="6358AFCA" w14:textId="77777777" w:rsidR="00E60727" w:rsidRPr="00DA65B6" w:rsidRDefault="005B392E">
      <w:pPr>
        <w:rPr>
          <w:rFonts w:cstheme="minorHAnsi"/>
          <w:lang w:val="fr-FR"/>
        </w:rPr>
      </w:pPr>
      <w:r w:rsidRPr="00DA65B6">
        <w:rPr>
          <w:rFonts w:cstheme="minorHAnsi"/>
          <w:lang w:val="fr-FR"/>
        </w:rPr>
        <w:t xml:space="preserve">La méthodologie de base du MAPS, pilier II, évalue la manière dont le système de passation des marchés, tel que défini par le cadre juridique et réglementaire d'un pays, fonctionne dans la pratique par le biais des institutions et des systèmes de gestion qui font partie de la gouvernance globale du secteur public dans le pays. Il comprend cinq indicateurs et un total de quatorze sous-indicateurs. </w:t>
      </w:r>
    </w:p>
    <w:p w14:paraId="5C5CB6CB" w14:textId="77777777" w:rsidR="00E60727" w:rsidRPr="00DA65B6" w:rsidRDefault="005B392E">
      <w:pPr>
        <w:rPr>
          <w:rFonts w:cstheme="minorHAnsi"/>
          <w:lang w:val="fr-FR"/>
        </w:rPr>
      </w:pPr>
      <w:r w:rsidRPr="00DA65B6">
        <w:rPr>
          <w:rFonts w:cstheme="minorHAnsi"/>
          <w:lang w:val="fr-FR"/>
        </w:rPr>
        <w:t xml:space="preserve">Cette évaluation de la professionnalisation porte sur (1) l'intégration de la professionnalisation dans le système de passation des marchés publics du pays ; (2) l'intégration de la politique de professionnalisation dans un environnement de planification, de suivi et d'évaluation bien articulé ; et (3) l'utilisation de principes et de normes solides. </w:t>
      </w:r>
    </w:p>
    <w:p w14:paraId="6BDD5E7D" w14:textId="77777777" w:rsidR="00E60727" w:rsidRPr="00DA65B6" w:rsidRDefault="00620EA8">
      <w:pPr>
        <w:pStyle w:val="Heading3"/>
        <w:jc w:val="both"/>
        <w:rPr>
          <w:lang w:val="fr-FR"/>
        </w:rPr>
      </w:pPr>
      <w:bookmarkStart w:id="34" w:name="_Toc131084398"/>
      <w:r w:rsidRPr="00DA65B6">
        <w:rPr>
          <w:lang w:val="fr-FR"/>
        </w:rPr>
        <w:t xml:space="preserve">Prof-Indicateur </w:t>
      </w:r>
      <w:r w:rsidR="005B392E" w:rsidRPr="00DA65B6">
        <w:rPr>
          <w:lang w:val="fr-FR"/>
        </w:rPr>
        <w:t>3</w:t>
      </w:r>
      <w:r w:rsidRPr="00DA65B6">
        <w:rPr>
          <w:lang w:val="fr-FR"/>
        </w:rPr>
        <w:t xml:space="preserve">. </w:t>
      </w:r>
      <w:r w:rsidR="005B392E" w:rsidRPr="00DA65B6">
        <w:rPr>
          <w:lang w:val="fr-FR"/>
        </w:rPr>
        <w:t>La professionnalisation est un élément clé du système de passation des marchés publics</w:t>
      </w:r>
      <w:bookmarkEnd w:id="34"/>
    </w:p>
    <w:p w14:paraId="267ECBF6" w14:textId="77777777" w:rsidR="00E60727" w:rsidRPr="00DA65B6" w:rsidRDefault="005B392E">
      <w:pPr>
        <w:rPr>
          <w:rFonts w:cstheme="minorHAnsi"/>
          <w:lang w:val="fr-FR"/>
        </w:rPr>
      </w:pPr>
      <w:r w:rsidRPr="00DA65B6">
        <w:rPr>
          <w:rFonts w:cstheme="minorHAnsi"/>
          <w:lang w:val="fr-FR"/>
        </w:rPr>
        <w:t xml:space="preserve">Cet indicateur évalue si la professionnalisation est un élément clé du système de passation des marchés publics et comment elle s'articule avec d'autres éléments du système, en évaluant la capacité du système de passation des marchés à soutenir la professionnalisation et cette dernière à fournir les avantages escomptés pour le système. </w:t>
      </w:r>
    </w:p>
    <w:p w14:paraId="69635B3B" w14:textId="77777777" w:rsidR="00E60727" w:rsidRDefault="005B392E">
      <w:pPr>
        <w:pStyle w:val="ListParagraph"/>
        <w:numPr>
          <w:ilvl w:val="0"/>
          <w:numId w:val="2"/>
        </w:numPr>
        <w:rPr>
          <w:b/>
          <w:color w:val="auto"/>
          <w:lang w:val="en-GB"/>
        </w:rPr>
      </w:pPr>
      <w:proofErr w:type="spellStart"/>
      <w:r w:rsidRPr="00803C52">
        <w:rPr>
          <w:b/>
          <w:color w:val="auto"/>
          <w:lang w:val="en-GB"/>
        </w:rPr>
        <w:lastRenderedPageBreak/>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23AFCF7C" w14:textId="77777777" w:rsidR="00E60727" w:rsidRDefault="005B392E">
      <w:pPr>
        <w:ind w:left="360"/>
        <w:rPr>
          <w:b/>
          <w:color w:val="auto"/>
          <w:lang w:val="en-GB"/>
        </w:rPr>
      </w:pPr>
      <w:r w:rsidRPr="00803C52">
        <w:rPr>
          <w:b/>
          <w:color w:val="auto"/>
          <w:lang w:val="en-GB"/>
        </w:rPr>
        <w:t>...</w:t>
      </w:r>
    </w:p>
    <w:p w14:paraId="2AB794DA"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5FD629A3" w14:textId="77777777" w:rsidR="00E60727" w:rsidRDefault="005B392E">
      <w:pPr>
        <w:ind w:firstLine="360"/>
        <w:rPr>
          <w:color w:val="auto"/>
          <w:lang w:val="en-GB"/>
        </w:rPr>
      </w:pPr>
      <w:r w:rsidRPr="00803C52">
        <w:rPr>
          <w:color w:val="auto"/>
          <w:lang w:val="en-GB"/>
        </w:rPr>
        <w:t>...</w:t>
      </w:r>
    </w:p>
    <w:p w14:paraId="36084621" w14:textId="77777777" w:rsidR="00E60727" w:rsidRDefault="005B392E">
      <w:pPr>
        <w:pStyle w:val="ListParagraph"/>
        <w:numPr>
          <w:ilvl w:val="0"/>
          <w:numId w:val="2"/>
        </w:numPr>
        <w:rPr>
          <w:b/>
          <w:color w:val="auto"/>
          <w:lang w:val="en-GB"/>
        </w:rPr>
      </w:pPr>
      <w:r>
        <w:rPr>
          <w:b/>
          <w:color w:val="auto"/>
          <w:lang w:val="en-GB"/>
        </w:rPr>
        <w:t xml:space="preserve">Lacunes </w:t>
      </w:r>
    </w:p>
    <w:p w14:paraId="767739C0" w14:textId="77777777" w:rsidR="00E60727" w:rsidRDefault="005B392E">
      <w:pPr>
        <w:ind w:firstLine="360"/>
        <w:rPr>
          <w:color w:val="auto"/>
          <w:lang w:val="en-GB"/>
        </w:rPr>
      </w:pPr>
      <w:r w:rsidRPr="00803C52">
        <w:rPr>
          <w:color w:val="auto"/>
          <w:lang w:val="en-GB"/>
        </w:rPr>
        <w:t>...</w:t>
      </w:r>
    </w:p>
    <w:p w14:paraId="56EF6BD1"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3A080E83" w14:textId="77777777" w:rsidR="00E60727" w:rsidRDefault="005B392E">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2218C68" w14:textId="09D03956" w:rsidR="00E60727" w:rsidRPr="00DA65B6" w:rsidRDefault="005B392E">
      <w:pPr>
        <w:rPr>
          <w:b/>
          <w:bCs/>
          <w:color w:val="auto"/>
          <w:lang w:val="fr-FR"/>
        </w:rPr>
      </w:pPr>
      <w:r w:rsidRPr="00DA65B6">
        <w:rPr>
          <w:b/>
          <w:bCs/>
          <w:color w:val="auto"/>
          <w:lang w:val="fr-FR"/>
        </w:rPr>
        <w:t>Résumé des lacunes importantes et des recommandations de l'indicateur</w:t>
      </w:r>
      <w:r w:rsidR="00150F89" w:rsidRPr="00DA65B6">
        <w:rPr>
          <w:b/>
          <w:bCs/>
          <w:color w:val="auto"/>
          <w:lang w:val="fr-FR"/>
        </w:rPr>
        <w:t xml:space="preserve"> de prof</w:t>
      </w:r>
      <w:r w:rsidR="007C6EE2">
        <w:rPr>
          <w:b/>
          <w:bCs/>
          <w:color w:val="auto"/>
          <w:lang w:val="fr-FR"/>
        </w:rPr>
        <w:t>essionnalisation</w:t>
      </w:r>
      <w:r w:rsidR="00150F89" w:rsidRPr="00DA65B6">
        <w:rPr>
          <w:b/>
          <w:bCs/>
          <w:color w:val="auto"/>
          <w:lang w:val="fr-FR"/>
        </w:rPr>
        <w:t xml:space="preserve"> 3</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3C14634C"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75323B90"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2324052A"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37E6EDDB" w14:textId="77777777" w:rsidR="00E60727" w:rsidRPr="00DA65B6" w:rsidRDefault="00620EA8">
      <w:pPr>
        <w:pStyle w:val="Heading3"/>
        <w:jc w:val="both"/>
        <w:rPr>
          <w:lang w:val="fr-FR"/>
        </w:rPr>
      </w:pPr>
      <w:bookmarkStart w:id="35" w:name="_Toc131084399"/>
      <w:r w:rsidRPr="00DA65B6">
        <w:rPr>
          <w:lang w:val="fr-FR"/>
        </w:rPr>
        <w:t xml:space="preserve">Prof-Indicateur </w:t>
      </w:r>
      <w:r w:rsidR="005B392E" w:rsidRPr="00DA65B6">
        <w:rPr>
          <w:lang w:val="fr-FR"/>
        </w:rPr>
        <w:t>4</w:t>
      </w:r>
      <w:r w:rsidRPr="00DA65B6">
        <w:rPr>
          <w:lang w:val="fr-FR"/>
        </w:rPr>
        <w:t xml:space="preserve">. </w:t>
      </w:r>
      <w:r w:rsidR="005B392E" w:rsidRPr="00DA65B6">
        <w:rPr>
          <w:lang w:val="fr-FR"/>
        </w:rPr>
        <w:t>La professionnalisation se déroule dans un environnement de planification, de suivi et d'évaluation</w:t>
      </w:r>
      <w:bookmarkEnd w:id="35"/>
    </w:p>
    <w:p w14:paraId="313FBCFB" w14:textId="77777777" w:rsidR="00E60727" w:rsidRPr="00DA65B6" w:rsidRDefault="005B392E">
      <w:pPr>
        <w:rPr>
          <w:lang w:val="fr-FR"/>
        </w:rPr>
      </w:pPr>
      <w:r w:rsidRPr="00DA65B6">
        <w:rPr>
          <w:color w:val="3B3B3B"/>
          <w:lang w:val="fr-FR"/>
        </w:rPr>
        <w:t>Cet indicateur évalue si le cadre juridique et réglementaire spécifie de manière claire et adéquate les institutions chargées des marchés publics durables et s'il examine leurs responsabilités, leurs modalités de financement et leurs effectifs.</w:t>
      </w:r>
    </w:p>
    <w:p w14:paraId="7541BB87"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75C41BC8" w14:textId="77777777" w:rsidR="00E60727" w:rsidRDefault="005B392E">
      <w:pPr>
        <w:ind w:left="360"/>
        <w:rPr>
          <w:b/>
          <w:color w:val="auto"/>
          <w:lang w:val="en-GB"/>
        </w:rPr>
      </w:pPr>
      <w:r w:rsidRPr="00803C52">
        <w:rPr>
          <w:b/>
          <w:color w:val="auto"/>
          <w:lang w:val="en-GB"/>
        </w:rPr>
        <w:t>...</w:t>
      </w:r>
    </w:p>
    <w:p w14:paraId="7F6ABDAA"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3CFB2642" w14:textId="77777777" w:rsidR="00E60727" w:rsidRDefault="005B392E">
      <w:pPr>
        <w:ind w:firstLine="360"/>
        <w:rPr>
          <w:color w:val="auto"/>
          <w:lang w:val="en-GB"/>
        </w:rPr>
      </w:pPr>
      <w:r w:rsidRPr="00803C52">
        <w:rPr>
          <w:color w:val="auto"/>
          <w:lang w:val="en-GB"/>
        </w:rPr>
        <w:t>...</w:t>
      </w:r>
    </w:p>
    <w:p w14:paraId="09F7836D" w14:textId="77777777" w:rsidR="00E60727" w:rsidRDefault="005B392E">
      <w:pPr>
        <w:pStyle w:val="ListParagraph"/>
        <w:numPr>
          <w:ilvl w:val="0"/>
          <w:numId w:val="2"/>
        </w:numPr>
        <w:rPr>
          <w:b/>
          <w:color w:val="auto"/>
          <w:lang w:val="en-GB"/>
        </w:rPr>
      </w:pPr>
      <w:r>
        <w:rPr>
          <w:b/>
          <w:color w:val="auto"/>
          <w:lang w:val="en-GB"/>
        </w:rPr>
        <w:t xml:space="preserve">Lacunes </w:t>
      </w:r>
    </w:p>
    <w:p w14:paraId="7779B114" w14:textId="77777777" w:rsidR="00E60727" w:rsidRDefault="005B392E">
      <w:pPr>
        <w:ind w:firstLine="360"/>
        <w:rPr>
          <w:color w:val="auto"/>
          <w:lang w:val="en-GB"/>
        </w:rPr>
      </w:pPr>
      <w:r w:rsidRPr="00803C52">
        <w:rPr>
          <w:color w:val="auto"/>
          <w:lang w:val="en-GB"/>
        </w:rPr>
        <w:t>...</w:t>
      </w:r>
    </w:p>
    <w:p w14:paraId="128B4D38"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051E280D" w14:textId="77777777" w:rsidR="00E60727" w:rsidRDefault="005B392E">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70F331DE" w14:textId="6CA9C04A" w:rsidR="00E60727" w:rsidRPr="00DA65B6" w:rsidRDefault="005B392E">
      <w:pPr>
        <w:rPr>
          <w:b/>
          <w:bCs/>
          <w:color w:val="auto"/>
          <w:lang w:val="fr-FR"/>
        </w:rPr>
      </w:pPr>
      <w:r w:rsidRPr="00DA65B6">
        <w:rPr>
          <w:b/>
          <w:bCs/>
          <w:color w:val="auto"/>
          <w:lang w:val="fr-FR"/>
        </w:rPr>
        <w:lastRenderedPageBreak/>
        <w:t>Résumé des lacunes importantes et des recommandations de l'indicateur</w:t>
      </w:r>
      <w:r w:rsidR="00150F89" w:rsidRPr="00DA65B6">
        <w:rPr>
          <w:b/>
          <w:bCs/>
          <w:color w:val="auto"/>
          <w:lang w:val="fr-FR"/>
        </w:rPr>
        <w:t xml:space="preserve"> de prof</w:t>
      </w:r>
      <w:r w:rsidR="007C6EE2">
        <w:rPr>
          <w:b/>
          <w:bCs/>
          <w:color w:val="auto"/>
          <w:lang w:val="fr-FR"/>
        </w:rPr>
        <w:t xml:space="preserve">essionnalisation </w:t>
      </w:r>
      <w:r w:rsidR="00150F89" w:rsidRPr="00DA65B6">
        <w:rPr>
          <w:b/>
          <w:bCs/>
          <w:color w:val="auto"/>
          <w:lang w:val="fr-FR"/>
        </w:rPr>
        <w:t>4</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3CCD05DD"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2066BEA3"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20AC3468"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09632E4F" w14:textId="77777777" w:rsidR="00E60727" w:rsidRPr="00DA65B6" w:rsidRDefault="00620EA8">
      <w:pPr>
        <w:pStyle w:val="Heading3"/>
        <w:rPr>
          <w:lang w:val="fr-FR"/>
        </w:rPr>
      </w:pPr>
      <w:bookmarkStart w:id="36" w:name="_Toc131084400"/>
      <w:r w:rsidRPr="00DA65B6">
        <w:rPr>
          <w:lang w:val="fr-FR"/>
        </w:rPr>
        <w:t xml:space="preserve">Prof-Indicateur </w:t>
      </w:r>
      <w:r w:rsidR="005B392E" w:rsidRPr="00DA65B6">
        <w:rPr>
          <w:lang w:val="fr-FR"/>
        </w:rPr>
        <w:t>5</w:t>
      </w:r>
      <w:r w:rsidRPr="00DA65B6">
        <w:rPr>
          <w:lang w:val="fr-FR"/>
        </w:rPr>
        <w:t xml:space="preserve">. </w:t>
      </w:r>
      <w:r w:rsidR="005B392E" w:rsidRPr="00DA65B6">
        <w:rPr>
          <w:lang w:val="fr-FR"/>
        </w:rPr>
        <w:t>La professionnalisation repose sur des principes et des normes solides</w:t>
      </w:r>
      <w:bookmarkEnd w:id="36"/>
    </w:p>
    <w:p w14:paraId="3CF44CD7" w14:textId="77777777" w:rsidR="00E60727" w:rsidRPr="00DA65B6" w:rsidRDefault="005B392E">
      <w:pPr>
        <w:rPr>
          <w:rFonts w:cstheme="minorHAnsi"/>
          <w:lang w:val="fr-FR"/>
        </w:rPr>
      </w:pPr>
      <w:r w:rsidRPr="00DA65B6">
        <w:rPr>
          <w:rFonts w:cstheme="minorHAnsi"/>
          <w:lang w:val="fr-FR"/>
        </w:rPr>
        <w:t xml:space="preserve">Cet indicateur fait référence à l'utilisation de principes et de normes solides dans la politique de professionnalisation. </w:t>
      </w:r>
    </w:p>
    <w:p w14:paraId="03349A2B"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140B10BB" w14:textId="77777777" w:rsidR="00E60727" w:rsidRDefault="005B392E">
      <w:pPr>
        <w:ind w:left="360"/>
        <w:rPr>
          <w:b/>
          <w:color w:val="auto"/>
          <w:lang w:val="en-GB"/>
        </w:rPr>
      </w:pPr>
      <w:r w:rsidRPr="00803C52">
        <w:rPr>
          <w:b/>
          <w:color w:val="auto"/>
          <w:lang w:val="en-GB"/>
        </w:rPr>
        <w:t>...</w:t>
      </w:r>
    </w:p>
    <w:p w14:paraId="078D96C1"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5DDD12CC" w14:textId="77777777" w:rsidR="00E60727" w:rsidRDefault="005B392E">
      <w:pPr>
        <w:ind w:firstLine="360"/>
        <w:rPr>
          <w:color w:val="auto"/>
          <w:lang w:val="en-GB"/>
        </w:rPr>
      </w:pPr>
      <w:r w:rsidRPr="00803C52">
        <w:rPr>
          <w:color w:val="auto"/>
          <w:lang w:val="en-GB"/>
        </w:rPr>
        <w:t>...</w:t>
      </w:r>
    </w:p>
    <w:p w14:paraId="05270E27" w14:textId="77777777" w:rsidR="00E60727" w:rsidRDefault="005B392E">
      <w:pPr>
        <w:pStyle w:val="ListParagraph"/>
        <w:numPr>
          <w:ilvl w:val="0"/>
          <w:numId w:val="2"/>
        </w:numPr>
        <w:rPr>
          <w:b/>
          <w:color w:val="auto"/>
          <w:lang w:val="en-GB"/>
        </w:rPr>
      </w:pPr>
      <w:r>
        <w:rPr>
          <w:b/>
          <w:color w:val="auto"/>
          <w:lang w:val="en-GB"/>
        </w:rPr>
        <w:t xml:space="preserve">Lacunes </w:t>
      </w:r>
    </w:p>
    <w:p w14:paraId="4656B32D" w14:textId="77777777" w:rsidR="00E60727" w:rsidRDefault="005B392E">
      <w:pPr>
        <w:ind w:firstLine="360"/>
        <w:rPr>
          <w:color w:val="auto"/>
          <w:lang w:val="en-GB"/>
        </w:rPr>
      </w:pPr>
      <w:r w:rsidRPr="00803C52">
        <w:rPr>
          <w:color w:val="auto"/>
          <w:lang w:val="en-GB"/>
        </w:rPr>
        <w:t>...</w:t>
      </w:r>
    </w:p>
    <w:p w14:paraId="0724AA5B"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24A812D7" w14:textId="77777777" w:rsidR="00E60727" w:rsidRDefault="005B392E">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5EE79B45" w14:textId="32E72862" w:rsidR="00E60727" w:rsidRPr="00DA65B6" w:rsidRDefault="005B392E">
      <w:pPr>
        <w:rPr>
          <w:b/>
          <w:bCs/>
          <w:color w:val="auto"/>
          <w:lang w:val="fr-FR"/>
        </w:rPr>
      </w:pPr>
      <w:r w:rsidRPr="00DA65B6">
        <w:rPr>
          <w:b/>
          <w:bCs/>
          <w:color w:val="auto"/>
          <w:lang w:val="fr-FR"/>
        </w:rPr>
        <w:t>Résumé des lacunes importantes et des recommandations de l'indicateur</w:t>
      </w:r>
      <w:r w:rsidR="00150F89" w:rsidRPr="00DA65B6">
        <w:rPr>
          <w:b/>
          <w:bCs/>
          <w:color w:val="auto"/>
          <w:lang w:val="fr-FR"/>
        </w:rPr>
        <w:t xml:space="preserve"> de prof</w:t>
      </w:r>
      <w:r w:rsidR="007C6EE2">
        <w:rPr>
          <w:b/>
          <w:bCs/>
          <w:color w:val="auto"/>
          <w:lang w:val="fr-FR"/>
        </w:rPr>
        <w:t>essionnalisation</w:t>
      </w:r>
      <w:r w:rsidR="00150F89" w:rsidRPr="00DA65B6">
        <w:rPr>
          <w:b/>
          <w:bCs/>
          <w:color w:val="auto"/>
          <w:lang w:val="fr-FR"/>
        </w:rPr>
        <w:t xml:space="preserve"> 5</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763C85BF"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0AE3EEDF"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654F8580"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36C16AF3" w14:textId="77777777" w:rsidR="00E60727" w:rsidRPr="00DA65B6" w:rsidRDefault="005B392E">
      <w:pPr>
        <w:pStyle w:val="Heading2"/>
        <w:rPr>
          <w:lang w:val="fr-FR"/>
        </w:rPr>
      </w:pPr>
      <w:bookmarkStart w:id="37" w:name="_Toc131084401"/>
      <w:r w:rsidRPr="00DA65B6">
        <w:rPr>
          <w:lang w:val="fr-FR"/>
        </w:rPr>
        <w:t xml:space="preserve">3.3. Pilier III - Opérations de marchés publics et pratiques de marché </w:t>
      </w:r>
      <w:bookmarkEnd w:id="37"/>
    </w:p>
    <w:p w14:paraId="3530B1E3" w14:textId="77777777" w:rsidR="00E60727" w:rsidRPr="00DA65B6" w:rsidRDefault="005B392E">
      <w:pPr>
        <w:rPr>
          <w:rFonts w:cstheme="minorHAnsi"/>
          <w:lang w:val="fr-FR"/>
        </w:rPr>
      </w:pPr>
      <w:r w:rsidRPr="00DA65B6">
        <w:rPr>
          <w:rFonts w:cstheme="minorHAnsi"/>
          <w:lang w:val="fr-FR"/>
        </w:rPr>
        <w:t xml:space="preserve">La méthodologie de base du MAPS, pilier III, évalue l'efficacité opérationnelle, la transparence et l'efficience du système de passation des marchés en sélectionnant et en examinant un échantillon de cas réels de passation de marchés de plusieurs entités adjudicatrices. Elle considère également le marché comme un moyen de juger de la qualité et de l'efficacité du système lors de la mise en œuvre des procédures de passation de marchés. Le pilier III de la méthodologie de base du MAPS comprend deux indicateurs et un total de six sous-indicateurs. </w:t>
      </w:r>
    </w:p>
    <w:p w14:paraId="2825217D" w14:textId="77777777" w:rsidR="00E60727" w:rsidRPr="00DA65B6" w:rsidRDefault="005B392E">
      <w:pPr>
        <w:rPr>
          <w:rFonts w:cstheme="minorHAnsi"/>
          <w:lang w:val="fr-FR"/>
        </w:rPr>
      </w:pPr>
      <w:r w:rsidRPr="00DA65B6">
        <w:rPr>
          <w:rFonts w:cstheme="minorHAnsi"/>
          <w:lang w:val="fr-FR"/>
        </w:rPr>
        <w:lastRenderedPageBreak/>
        <w:t>Cette évaluation de la professionnalisation examine (1) l'existence de mécanismes d'intégration pour financer au moins partiellement les coûts liés à l'éducation et à la formation pour la professionnalisation ; (2) si les marchés publics sont reconnus comme une ligne de carrière professionnelle ; et (3) si l'éducation, la formation et la certification en matière de marchés publics sont développées dans un marché transparent, exempt de distorsions et où les règles du jeu sont égales pour tous.</w:t>
      </w:r>
    </w:p>
    <w:p w14:paraId="338291F3" w14:textId="5B6DD680" w:rsidR="00E60727" w:rsidRPr="00DA65B6" w:rsidRDefault="00AB5707">
      <w:pPr>
        <w:pStyle w:val="Heading3"/>
        <w:rPr>
          <w:lang w:val="fr-FR"/>
        </w:rPr>
      </w:pPr>
      <w:bookmarkStart w:id="38" w:name="_Toc131084402"/>
      <w:r w:rsidRPr="00DA65B6">
        <w:rPr>
          <w:lang w:val="fr-FR"/>
        </w:rPr>
        <w:t xml:space="preserve">Prof-Indicateur </w:t>
      </w:r>
      <w:r w:rsidR="005B392E" w:rsidRPr="00DA65B6">
        <w:rPr>
          <w:lang w:val="fr-FR"/>
        </w:rPr>
        <w:t>6</w:t>
      </w:r>
      <w:r w:rsidRPr="00DA65B6">
        <w:rPr>
          <w:lang w:val="fr-FR"/>
        </w:rPr>
        <w:t xml:space="preserve">. </w:t>
      </w:r>
      <w:r w:rsidR="005B392E" w:rsidRPr="00DA65B6">
        <w:rPr>
          <w:lang w:val="fr-FR"/>
        </w:rPr>
        <w:t>L</w:t>
      </w:r>
      <w:r w:rsidR="007C6EE2">
        <w:rPr>
          <w:lang w:val="fr-FR"/>
        </w:rPr>
        <w:t xml:space="preserve">a </w:t>
      </w:r>
      <w:r w:rsidR="005B392E" w:rsidRPr="00DA65B6">
        <w:rPr>
          <w:lang w:val="fr-FR"/>
        </w:rPr>
        <w:t xml:space="preserve">passation des marchés publics </w:t>
      </w:r>
      <w:r w:rsidR="007C6EE2">
        <w:rPr>
          <w:lang w:val="fr-FR"/>
        </w:rPr>
        <w:t>dispose</w:t>
      </w:r>
      <w:r w:rsidR="005B392E" w:rsidRPr="00DA65B6">
        <w:rPr>
          <w:lang w:val="fr-FR"/>
        </w:rPr>
        <w:t xml:space="preserve"> de mécanismes financiers adéquats pour </w:t>
      </w:r>
      <w:r w:rsidR="007C6EE2">
        <w:rPr>
          <w:lang w:val="fr-FR"/>
        </w:rPr>
        <w:t>couvrir</w:t>
      </w:r>
      <w:r w:rsidR="005B392E" w:rsidRPr="00DA65B6">
        <w:rPr>
          <w:lang w:val="fr-FR"/>
        </w:rPr>
        <w:t xml:space="preserve"> le coût de l'éducation, de la formation et de la certification des professionnels de la passation des marchés publics</w:t>
      </w:r>
      <w:r w:rsidRPr="00DA65B6">
        <w:rPr>
          <w:lang w:val="fr-FR"/>
        </w:rPr>
        <w:t>.</w:t>
      </w:r>
      <w:bookmarkEnd w:id="38"/>
      <w:r w:rsidRPr="00DA65B6">
        <w:rPr>
          <w:lang w:val="fr-FR"/>
        </w:rPr>
        <w:t xml:space="preserve"> </w:t>
      </w:r>
    </w:p>
    <w:p w14:paraId="3325F371" w14:textId="77777777" w:rsidR="00E60727" w:rsidRPr="00DA65B6" w:rsidRDefault="005B392E">
      <w:pPr>
        <w:rPr>
          <w:rFonts w:cstheme="minorHAnsi"/>
          <w:lang w:val="fr-FR"/>
        </w:rPr>
      </w:pPr>
      <w:r w:rsidRPr="00DA65B6">
        <w:rPr>
          <w:rFonts w:cstheme="minorHAnsi"/>
          <w:lang w:val="fr-FR"/>
        </w:rPr>
        <w:t>L'un des défis de la professionnalisation est le coût de l'éducation, de la formation et de la certification. Un financement adéquat est nécessaire pour garantir un enseignement, une formation et une certification de qualité qui contribuent au développement durable du marché de la professionnalisation des marchés publics.</w:t>
      </w:r>
    </w:p>
    <w:p w14:paraId="51F8F98F" w14:textId="77777777" w:rsidR="00E60727" w:rsidRPr="00DA65B6" w:rsidRDefault="005B392E">
      <w:pPr>
        <w:rPr>
          <w:rFonts w:cstheme="minorHAnsi"/>
          <w:lang w:val="fr-FR"/>
        </w:rPr>
      </w:pPr>
      <w:r w:rsidRPr="00DA65B6">
        <w:rPr>
          <w:rFonts w:cstheme="minorHAnsi"/>
          <w:lang w:val="fr-FR"/>
        </w:rPr>
        <w:t>Les fonds publics alloués dans les budgets des entités de passation de marchés doivent être disponibles pour financer au moins partiellement les coûts d'éducation et de formation de leurs responsables de la passation de marchés.</w:t>
      </w:r>
    </w:p>
    <w:p w14:paraId="578AD60A" w14:textId="77777777" w:rsidR="00E60727" w:rsidRDefault="005B392E">
      <w:pPr>
        <w:pStyle w:val="ListParagraph"/>
        <w:numPr>
          <w:ilvl w:val="0"/>
          <w:numId w:val="2"/>
        </w:numPr>
        <w:rPr>
          <w:b/>
          <w:color w:val="auto"/>
          <w:lang w:val="en-GB"/>
        </w:rPr>
      </w:pPr>
      <w:proofErr w:type="spellStart"/>
      <w:r w:rsidRPr="00150F89">
        <w:rPr>
          <w:b/>
          <w:color w:val="auto"/>
          <w:lang w:val="en-GB"/>
        </w:rPr>
        <w:t>Synthèse</w:t>
      </w:r>
      <w:proofErr w:type="spellEnd"/>
      <w:r w:rsidRPr="00150F89">
        <w:rPr>
          <w:b/>
          <w:color w:val="auto"/>
          <w:lang w:val="en-GB"/>
        </w:rPr>
        <w:t xml:space="preserve"> de </w:t>
      </w:r>
      <w:proofErr w:type="spellStart"/>
      <w:r w:rsidRPr="00150F89">
        <w:rPr>
          <w:b/>
          <w:color w:val="auto"/>
          <w:lang w:val="en-GB"/>
        </w:rPr>
        <w:t>l'indicateur</w:t>
      </w:r>
      <w:proofErr w:type="spellEnd"/>
    </w:p>
    <w:p w14:paraId="0442177A" w14:textId="77777777" w:rsidR="00E60727" w:rsidRDefault="005B392E">
      <w:pPr>
        <w:ind w:left="360"/>
        <w:rPr>
          <w:b/>
          <w:color w:val="auto"/>
          <w:lang w:val="en-GB"/>
        </w:rPr>
      </w:pPr>
      <w:r w:rsidRPr="00803C52">
        <w:rPr>
          <w:b/>
          <w:color w:val="auto"/>
          <w:lang w:val="en-GB"/>
        </w:rPr>
        <w:t>...</w:t>
      </w:r>
    </w:p>
    <w:p w14:paraId="768B4EA0"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59544FE0" w14:textId="77777777" w:rsidR="00E60727" w:rsidRDefault="005B392E">
      <w:pPr>
        <w:ind w:firstLine="360"/>
        <w:rPr>
          <w:color w:val="auto"/>
          <w:lang w:val="en-GB"/>
        </w:rPr>
      </w:pPr>
      <w:r w:rsidRPr="00803C52">
        <w:rPr>
          <w:color w:val="auto"/>
          <w:lang w:val="en-GB"/>
        </w:rPr>
        <w:t>...</w:t>
      </w:r>
    </w:p>
    <w:p w14:paraId="1289390B" w14:textId="77777777" w:rsidR="00E60727" w:rsidRDefault="005B392E">
      <w:pPr>
        <w:pStyle w:val="ListParagraph"/>
        <w:numPr>
          <w:ilvl w:val="0"/>
          <w:numId w:val="2"/>
        </w:numPr>
        <w:rPr>
          <w:b/>
          <w:color w:val="auto"/>
          <w:lang w:val="en-GB"/>
        </w:rPr>
      </w:pPr>
      <w:r>
        <w:rPr>
          <w:b/>
          <w:color w:val="auto"/>
          <w:lang w:val="en-GB"/>
        </w:rPr>
        <w:t xml:space="preserve">Lacunes </w:t>
      </w:r>
    </w:p>
    <w:p w14:paraId="355E075B" w14:textId="77777777" w:rsidR="00E60727" w:rsidRDefault="005B392E">
      <w:pPr>
        <w:ind w:firstLine="360"/>
        <w:rPr>
          <w:color w:val="auto"/>
          <w:lang w:val="en-GB"/>
        </w:rPr>
      </w:pPr>
      <w:r w:rsidRPr="00803C52">
        <w:rPr>
          <w:color w:val="auto"/>
          <w:lang w:val="en-GB"/>
        </w:rPr>
        <w:t>...</w:t>
      </w:r>
    </w:p>
    <w:p w14:paraId="734CF5E9"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6A82F343" w14:textId="77777777" w:rsidR="00E60727" w:rsidRDefault="005B392E">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3CBB48DA" w14:textId="4721C7DE" w:rsidR="00E60727" w:rsidRPr="00DA65B6" w:rsidRDefault="005B392E">
      <w:pPr>
        <w:rPr>
          <w:b/>
          <w:bCs/>
          <w:color w:val="auto"/>
          <w:lang w:val="fr-FR"/>
        </w:rPr>
      </w:pPr>
      <w:r w:rsidRPr="00DA65B6">
        <w:rPr>
          <w:b/>
          <w:bCs/>
          <w:color w:val="auto"/>
          <w:lang w:val="fr-FR"/>
        </w:rPr>
        <w:t>Résumé des lacunes importantes et des recommandations de l'indicateur</w:t>
      </w:r>
      <w:r w:rsidR="00150F89" w:rsidRPr="00DA65B6">
        <w:rPr>
          <w:b/>
          <w:bCs/>
          <w:color w:val="auto"/>
          <w:lang w:val="fr-FR"/>
        </w:rPr>
        <w:t xml:space="preserve"> de prof</w:t>
      </w:r>
      <w:r w:rsidR="007C6EE2">
        <w:rPr>
          <w:b/>
          <w:bCs/>
          <w:color w:val="auto"/>
          <w:lang w:val="fr-FR"/>
        </w:rPr>
        <w:t>essionnalisation</w:t>
      </w:r>
      <w:r w:rsidR="00150F89" w:rsidRPr="00DA65B6">
        <w:rPr>
          <w:b/>
          <w:bCs/>
          <w:color w:val="auto"/>
          <w:lang w:val="fr-FR"/>
        </w:rPr>
        <w:t xml:space="preserve"> 6</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77E6A22B"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65E836B1"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188713DF"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11121740" w14:textId="3A76A6BE" w:rsidR="00E60727" w:rsidRPr="00DA65B6" w:rsidRDefault="0055549A">
      <w:pPr>
        <w:pStyle w:val="Heading3"/>
        <w:rPr>
          <w:lang w:val="fr-FR"/>
        </w:rPr>
      </w:pPr>
      <w:bookmarkStart w:id="39" w:name="_Toc131084403"/>
      <w:r w:rsidRPr="00DA65B6">
        <w:rPr>
          <w:lang w:val="fr-FR"/>
        </w:rPr>
        <w:lastRenderedPageBreak/>
        <w:t xml:space="preserve">Prof-Indicateur </w:t>
      </w:r>
      <w:r w:rsidR="005B392E" w:rsidRPr="00DA65B6">
        <w:rPr>
          <w:lang w:val="fr-FR"/>
        </w:rPr>
        <w:t>7</w:t>
      </w:r>
      <w:r w:rsidRPr="00DA65B6">
        <w:rPr>
          <w:lang w:val="fr-FR"/>
        </w:rPr>
        <w:t xml:space="preserve">. </w:t>
      </w:r>
      <w:r w:rsidR="005B392E" w:rsidRPr="00DA65B6">
        <w:rPr>
          <w:lang w:val="fr-FR"/>
        </w:rPr>
        <w:t>L</w:t>
      </w:r>
      <w:r w:rsidR="007C6EE2">
        <w:rPr>
          <w:lang w:val="fr-FR"/>
        </w:rPr>
        <w:t>a passation des</w:t>
      </w:r>
      <w:r w:rsidR="005B392E" w:rsidRPr="00DA65B6">
        <w:rPr>
          <w:lang w:val="fr-FR"/>
        </w:rPr>
        <w:t xml:space="preserve"> marchés publics </w:t>
      </w:r>
      <w:r w:rsidR="007C6EE2">
        <w:rPr>
          <w:lang w:val="fr-FR"/>
        </w:rPr>
        <w:t xml:space="preserve">est </w:t>
      </w:r>
      <w:r w:rsidR="005B392E" w:rsidRPr="00DA65B6">
        <w:rPr>
          <w:lang w:val="fr-FR"/>
        </w:rPr>
        <w:t>reconnu</w:t>
      </w:r>
      <w:r w:rsidR="007C6EE2">
        <w:rPr>
          <w:lang w:val="fr-FR"/>
        </w:rPr>
        <w:t>e</w:t>
      </w:r>
      <w:r w:rsidR="005B392E" w:rsidRPr="00DA65B6">
        <w:rPr>
          <w:lang w:val="fr-FR"/>
        </w:rPr>
        <w:t xml:space="preserve"> comme une carrière professionnelle </w:t>
      </w:r>
      <w:r w:rsidR="007C6EE2">
        <w:rPr>
          <w:lang w:val="fr-FR"/>
        </w:rPr>
        <w:t>au sein de la fonction</w:t>
      </w:r>
      <w:r w:rsidR="005B392E" w:rsidRPr="00DA65B6">
        <w:rPr>
          <w:lang w:val="fr-FR"/>
        </w:rPr>
        <w:t xml:space="preserve"> publi</w:t>
      </w:r>
      <w:r w:rsidR="007C6EE2">
        <w:rPr>
          <w:lang w:val="fr-FR"/>
        </w:rPr>
        <w:t xml:space="preserve">que </w:t>
      </w:r>
      <w:r w:rsidR="005B392E" w:rsidRPr="00DA65B6">
        <w:rPr>
          <w:lang w:val="fr-FR"/>
        </w:rPr>
        <w:t>du pays.</w:t>
      </w:r>
      <w:bookmarkEnd w:id="39"/>
    </w:p>
    <w:p w14:paraId="7E129F6E" w14:textId="77777777" w:rsidR="00E60727" w:rsidRPr="00DA65B6" w:rsidRDefault="005B392E">
      <w:pPr>
        <w:rPr>
          <w:rFonts w:cstheme="minorHAnsi"/>
          <w:lang w:val="fr-FR"/>
        </w:rPr>
      </w:pPr>
      <w:r w:rsidRPr="00DA65B6">
        <w:rPr>
          <w:rFonts w:cstheme="minorHAnsi"/>
          <w:lang w:val="fr-FR"/>
        </w:rPr>
        <w:t>En complément du sous-indicateur 8(b) de la méthodologie de base (Reconnaissance des marchés publics en tant que profession), cet indicateur évalue des aspects spécifiques de cette reconnaissance, comme l'existence d'un cadre de compétences, d'un plan de carrière et d'une comparaison avec d'autres, en termes de niveaux de rémunération et de stabilité. Cet indicateur est divisé en trois sous-indicateurs (a-c), qui sont évalués individuellement.</w:t>
      </w:r>
    </w:p>
    <w:p w14:paraId="2B7B2D1B"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2F7E3F40" w14:textId="77777777" w:rsidR="00E60727" w:rsidRDefault="005B392E">
      <w:pPr>
        <w:ind w:left="360"/>
        <w:rPr>
          <w:b/>
          <w:color w:val="auto"/>
          <w:lang w:val="en-GB"/>
        </w:rPr>
      </w:pPr>
      <w:r w:rsidRPr="00803C52">
        <w:rPr>
          <w:b/>
          <w:color w:val="auto"/>
          <w:lang w:val="en-GB"/>
        </w:rPr>
        <w:t>...</w:t>
      </w:r>
    </w:p>
    <w:p w14:paraId="194D36F2"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42419A56" w14:textId="77777777" w:rsidR="00E60727" w:rsidRDefault="005B392E">
      <w:pPr>
        <w:ind w:firstLine="360"/>
        <w:rPr>
          <w:color w:val="auto"/>
          <w:lang w:val="en-GB"/>
        </w:rPr>
      </w:pPr>
      <w:r w:rsidRPr="00803C52">
        <w:rPr>
          <w:color w:val="auto"/>
          <w:lang w:val="en-GB"/>
        </w:rPr>
        <w:t>...</w:t>
      </w:r>
    </w:p>
    <w:p w14:paraId="69CAA676" w14:textId="77777777" w:rsidR="00E60727" w:rsidRDefault="005B392E">
      <w:pPr>
        <w:pStyle w:val="ListParagraph"/>
        <w:numPr>
          <w:ilvl w:val="0"/>
          <w:numId w:val="2"/>
        </w:numPr>
        <w:rPr>
          <w:b/>
          <w:color w:val="auto"/>
          <w:lang w:val="en-GB"/>
        </w:rPr>
      </w:pPr>
      <w:r>
        <w:rPr>
          <w:b/>
          <w:color w:val="auto"/>
          <w:lang w:val="en-GB"/>
        </w:rPr>
        <w:t xml:space="preserve">Lacunes </w:t>
      </w:r>
    </w:p>
    <w:p w14:paraId="1E60F92D" w14:textId="77777777" w:rsidR="00E60727" w:rsidRDefault="005B392E">
      <w:pPr>
        <w:ind w:firstLine="360"/>
        <w:rPr>
          <w:color w:val="auto"/>
          <w:lang w:val="en-GB"/>
        </w:rPr>
      </w:pPr>
      <w:r w:rsidRPr="00803C52">
        <w:rPr>
          <w:color w:val="auto"/>
          <w:lang w:val="en-GB"/>
        </w:rPr>
        <w:t>...</w:t>
      </w:r>
    </w:p>
    <w:p w14:paraId="0943F3F1"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0EF207B2" w14:textId="77777777" w:rsidR="00E60727" w:rsidRDefault="005B392E">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761DF268" w14:textId="58DD6B57" w:rsidR="00E60727" w:rsidRPr="00DA65B6" w:rsidRDefault="005B392E">
      <w:pPr>
        <w:rPr>
          <w:b/>
          <w:bCs/>
          <w:color w:val="auto"/>
          <w:lang w:val="fr-FR"/>
        </w:rPr>
      </w:pPr>
      <w:r w:rsidRPr="00DA65B6">
        <w:rPr>
          <w:b/>
          <w:bCs/>
          <w:color w:val="auto"/>
          <w:lang w:val="fr-FR"/>
        </w:rPr>
        <w:t>Résumé des lacunes substantielles et des recommandations de l'indicateur</w:t>
      </w:r>
      <w:r w:rsidR="00150F89" w:rsidRPr="00DA65B6">
        <w:rPr>
          <w:b/>
          <w:bCs/>
          <w:color w:val="auto"/>
          <w:lang w:val="fr-FR"/>
        </w:rPr>
        <w:t xml:space="preserve"> </w:t>
      </w:r>
      <w:r w:rsidR="007C6EE2">
        <w:rPr>
          <w:b/>
          <w:bCs/>
          <w:color w:val="auto"/>
          <w:lang w:val="fr-FR"/>
        </w:rPr>
        <w:t>de professionnalisation</w:t>
      </w:r>
      <w:r w:rsidR="00150F89" w:rsidRPr="00DA65B6">
        <w:rPr>
          <w:b/>
          <w:bCs/>
          <w:color w:val="auto"/>
          <w:lang w:val="fr-FR"/>
        </w:rPr>
        <w:t xml:space="preserve"> 7</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75E96934"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1675DF9D"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431036EB"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6017A7A4" w14:textId="77777777" w:rsidR="00E60727" w:rsidRPr="00DA65B6" w:rsidRDefault="00F42F31">
      <w:pPr>
        <w:pStyle w:val="Heading3"/>
        <w:rPr>
          <w:lang w:val="fr-FR"/>
        </w:rPr>
      </w:pPr>
      <w:bookmarkStart w:id="40" w:name="_Toc131084404"/>
      <w:r w:rsidRPr="00DA65B6">
        <w:rPr>
          <w:lang w:val="fr-FR"/>
        </w:rPr>
        <w:t xml:space="preserve">Prof-Indicateur </w:t>
      </w:r>
      <w:r w:rsidR="005B392E" w:rsidRPr="00DA65B6">
        <w:rPr>
          <w:lang w:val="fr-FR"/>
        </w:rPr>
        <w:t>8</w:t>
      </w:r>
      <w:r w:rsidRPr="00DA65B6">
        <w:rPr>
          <w:lang w:val="fr-FR"/>
        </w:rPr>
        <w:t>.</w:t>
      </w:r>
      <w:r w:rsidR="005B392E" w:rsidRPr="00DA65B6">
        <w:rPr>
          <w:lang w:val="fr-FR"/>
        </w:rPr>
        <w:t xml:space="preserve"> Les conditions du marché favorisent le développement de la professionnalisation</w:t>
      </w:r>
      <w:bookmarkEnd w:id="40"/>
    </w:p>
    <w:p w14:paraId="0687295B" w14:textId="77777777" w:rsidR="00E60727" w:rsidRPr="00DA65B6" w:rsidRDefault="005B392E">
      <w:pPr>
        <w:rPr>
          <w:rFonts w:cstheme="minorHAnsi"/>
          <w:lang w:val="fr-FR"/>
        </w:rPr>
      </w:pPr>
      <w:r w:rsidRPr="00DA65B6">
        <w:rPr>
          <w:rFonts w:cstheme="minorHAnsi"/>
          <w:lang w:val="fr-FR"/>
        </w:rPr>
        <w:t>L'expérience a montré qu'un marché ouvert, transparent et diversifié, exempt de distorsions et où les règles du jeu sont uniformes, offre non seulement une large gamme de services de professionnalisation, mais aussi des approches multiples et diversifiées.</w:t>
      </w:r>
    </w:p>
    <w:p w14:paraId="0A4A3552"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5BEC332D" w14:textId="77777777" w:rsidR="00E60727" w:rsidRDefault="005B392E">
      <w:pPr>
        <w:ind w:left="360"/>
        <w:rPr>
          <w:b/>
          <w:color w:val="auto"/>
          <w:lang w:val="en-GB"/>
        </w:rPr>
      </w:pPr>
      <w:r w:rsidRPr="00803C52">
        <w:rPr>
          <w:b/>
          <w:color w:val="auto"/>
          <w:lang w:val="en-GB"/>
        </w:rPr>
        <w:t>...</w:t>
      </w:r>
    </w:p>
    <w:p w14:paraId="0F741B85"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74506C72" w14:textId="77777777" w:rsidR="00E60727" w:rsidRDefault="005B392E">
      <w:pPr>
        <w:ind w:firstLine="360"/>
        <w:rPr>
          <w:color w:val="auto"/>
          <w:lang w:val="en-GB"/>
        </w:rPr>
      </w:pPr>
      <w:r w:rsidRPr="00803C52">
        <w:rPr>
          <w:color w:val="auto"/>
          <w:lang w:val="en-GB"/>
        </w:rPr>
        <w:t>...</w:t>
      </w:r>
    </w:p>
    <w:p w14:paraId="4C5D34EB" w14:textId="77777777" w:rsidR="00E60727" w:rsidRDefault="005B392E">
      <w:pPr>
        <w:pStyle w:val="ListParagraph"/>
        <w:numPr>
          <w:ilvl w:val="0"/>
          <w:numId w:val="2"/>
        </w:numPr>
        <w:rPr>
          <w:b/>
          <w:color w:val="auto"/>
          <w:lang w:val="en-GB"/>
        </w:rPr>
      </w:pPr>
      <w:r>
        <w:rPr>
          <w:b/>
          <w:color w:val="auto"/>
          <w:lang w:val="en-GB"/>
        </w:rPr>
        <w:lastRenderedPageBreak/>
        <w:t xml:space="preserve">Lacunes </w:t>
      </w:r>
    </w:p>
    <w:p w14:paraId="2EC3FD9A" w14:textId="77777777" w:rsidR="00E60727" w:rsidRDefault="005B392E">
      <w:pPr>
        <w:ind w:firstLine="360"/>
        <w:rPr>
          <w:color w:val="auto"/>
          <w:lang w:val="en-GB"/>
        </w:rPr>
      </w:pPr>
      <w:r w:rsidRPr="00803C52">
        <w:rPr>
          <w:color w:val="auto"/>
          <w:lang w:val="en-GB"/>
        </w:rPr>
        <w:t>...</w:t>
      </w:r>
    </w:p>
    <w:p w14:paraId="2FE4DBCE"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79D14606" w14:textId="77777777" w:rsidR="00E60727" w:rsidRDefault="005B392E">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6C784C5D" w14:textId="3A596133" w:rsidR="00E60727" w:rsidRPr="00DA65B6" w:rsidRDefault="005B392E">
      <w:pPr>
        <w:rPr>
          <w:b/>
          <w:bCs/>
          <w:color w:val="auto"/>
          <w:lang w:val="fr-FR"/>
        </w:rPr>
      </w:pPr>
      <w:r w:rsidRPr="00DA65B6">
        <w:rPr>
          <w:b/>
          <w:bCs/>
          <w:color w:val="auto"/>
          <w:lang w:val="fr-FR"/>
        </w:rPr>
        <w:t>Résumé des lacunes importantes et des recommandations de l'indicateur</w:t>
      </w:r>
      <w:r w:rsidR="00953667" w:rsidRPr="00DA65B6">
        <w:rPr>
          <w:b/>
          <w:bCs/>
          <w:color w:val="auto"/>
          <w:lang w:val="fr-FR"/>
        </w:rPr>
        <w:t xml:space="preserve"> de prof</w:t>
      </w:r>
      <w:r w:rsidR="00E75E8C">
        <w:rPr>
          <w:b/>
          <w:bCs/>
          <w:color w:val="auto"/>
          <w:lang w:val="fr-FR"/>
        </w:rPr>
        <w:t xml:space="preserve">essionnalisation </w:t>
      </w:r>
      <w:r w:rsidR="00953667" w:rsidRPr="00DA65B6">
        <w:rPr>
          <w:b/>
          <w:bCs/>
          <w:color w:val="auto"/>
          <w:lang w:val="fr-FR"/>
        </w:rPr>
        <w:t>8</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5E16731C"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1E4AE598"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3A56CBB1"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2ED1061D" w14:textId="77777777" w:rsidR="00E60727" w:rsidRPr="00DA65B6" w:rsidRDefault="005B392E">
      <w:pPr>
        <w:pStyle w:val="Heading2"/>
        <w:jc w:val="both"/>
        <w:rPr>
          <w:lang w:val="fr-FR"/>
        </w:rPr>
      </w:pPr>
      <w:bookmarkStart w:id="41" w:name="_Toc131084405"/>
      <w:r w:rsidRPr="00DA65B6">
        <w:rPr>
          <w:lang w:val="fr-FR"/>
        </w:rPr>
        <w:t xml:space="preserve">3.4. Pilier IV - Responsabilité, intégrité et transparence du système de passation des marchés publics </w:t>
      </w:r>
      <w:bookmarkEnd w:id="41"/>
    </w:p>
    <w:p w14:paraId="23E464F2" w14:textId="77777777" w:rsidR="00E60727" w:rsidRPr="00DA65B6" w:rsidRDefault="005B392E">
      <w:pPr>
        <w:rPr>
          <w:rFonts w:cstheme="minorHAnsi"/>
          <w:lang w:val="fr-FR"/>
        </w:rPr>
      </w:pPr>
      <w:r w:rsidRPr="00DA65B6">
        <w:rPr>
          <w:rFonts w:cstheme="minorHAnsi"/>
          <w:lang w:val="fr-FR"/>
        </w:rPr>
        <w:t xml:space="preserve">La méthodologie de base du MAPS, pilier IV, évalue l'intégrité du système de passation des marchés publics. Il examine l'adéquation des contrôles et des mesures de lutte contre la corruption et couvre les moyens d'améliorer la transparence. Le pilier IV comprend quatre indicateurs et un total de dix-sept sous-indicateurs. </w:t>
      </w:r>
    </w:p>
    <w:p w14:paraId="0C016CA9" w14:textId="77777777" w:rsidR="00E60727" w:rsidRPr="00DA65B6" w:rsidRDefault="005B392E">
      <w:pPr>
        <w:rPr>
          <w:rFonts w:cstheme="minorHAnsi"/>
          <w:lang w:val="fr-FR"/>
        </w:rPr>
      </w:pPr>
      <w:r w:rsidRPr="00DA65B6">
        <w:rPr>
          <w:rFonts w:cstheme="minorHAnsi"/>
          <w:lang w:val="fr-FR"/>
        </w:rPr>
        <w:t>Cette évaluation de la professionnalisation examine (1) si la politique de professionnalisation tient compte de l'éthique et de la responsabilité et (2) l'existence de mécanismes qui soutiennent l'intégrité professionnelle dans les marchés publics.</w:t>
      </w:r>
    </w:p>
    <w:p w14:paraId="2DB25395" w14:textId="3F0FF1B4" w:rsidR="00E60727" w:rsidRPr="00DA65B6" w:rsidRDefault="00F42F31">
      <w:pPr>
        <w:pStyle w:val="Heading3"/>
        <w:rPr>
          <w:lang w:val="fr-FR"/>
        </w:rPr>
      </w:pPr>
      <w:bookmarkStart w:id="42" w:name="_Toc131084406"/>
      <w:r w:rsidRPr="00DA65B6">
        <w:rPr>
          <w:lang w:val="fr-FR"/>
        </w:rPr>
        <w:t xml:space="preserve">Prof-Indicateur </w:t>
      </w:r>
      <w:r w:rsidR="005B392E" w:rsidRPr="00DA65B6">
        <w:rPr>
          <w:lang w:val="fr-FR"/>
        </w:rPr>
        <w:t>9</w:t>
      </w:r>
      <w:r w:rsidRPr="00DA65B6">
        <w:rPr>
          <w:lang w:val="fr-FR"/>
        </w:rPr>
        <w:t xml:space="preserve">. La </w:t>
      </w:r>
      <w:r w:rsidR="005B392E" w:rsidRPr="00DA65B6">
        <w:rPr>
          <w:lang w:val="fr-FR"/>
        </w:rPr>
        <w:t xml:space="preserve">politique de professionnalisation </w:t>
      </w:r>
      <w:r w:rsidR="00E75E8C">
        <w:rPr>
          <w:lang w:val="fr-FR"/>
        </w:rPr>
        <w:t xml:space="preserve">prend en compte </w:t>
      </w:r>
      <w:r w:rsidR="005B392E" w:rsidRPr="00DA65B6">
        <w:rPr>
          <w:lang w:val="fr-FR"/>
        </w:rPr>
        <w:t xml:space="preserve">l'éthique et la responsabilité </w:t>
      </w:r>
      <w:bookmarkEnd w:id="42"/>
    </w:p>
    <w:p w14:paraId="2D3D39D8" w14:textId="77777777" w:rsidR="00E60727" w:rsidRDefault="005B392E">
      <w:pPr>
        <w:rPr>
          <w:rFonts w:cstheme="minorHAnsi"/>
          <w:lang w:val="en-GB"/>
        </w:rPr>
      </w:pPr>
      <w:r w:rsidRPr="00DA65B6">
        <w:rPr>
          <w:rFonts w:cstheme="minorHAnsi"/>
          <w:lang w:val="fr-FR"/>
        </w:rPr>
        <w:t xml:space="preserve">Cet indicateur évalue l'inclusion des aspects liés à l'éthique et à l'intégrité dans la politique et les plans de professionnalisation, ainsi que la manière dont la politique promeut une culture de gestion axée sur les résultats et de responsabilité dans la profession. </w:t>
      </w:r>
      <w:r w:rsidRPr="00D635C7">
        <w:rPr>
          <w:rFonts w:cstheme="minorHAnsi"/>
          <w:lang w:val="en-GB"/>
        </w:rPr>
        <w:t>Deux sous-</w:t>
      </w:r>
      <w:proofErr w:type="spellStart"/>
      <w:r w:rsidRPr="00D635C7">
        <w:rPr>
          <w:rFonts w:cstheme="minorHAnsi"/>
          <w:lang w:val="en-GB"/>
        </w:rPr>
        <w:t>indicateurs</w:t>
      </w:r>
      <w:proofErr w:type="spellEnd"/>
      <w:r w:rsidRPr="00D635C7">
        <w:rPr>
          <w:rFonts w:cstheme="minorHAnsi"/>
          <w:lang w:val="en-GB"/>
        </w:rPr>
        <w:t xml:space="preserve"> (a-b) </w:t>
      </w:r>
      <w:proofErr w:type="spellStart"/>
      <w:r w:rsidRPr="00D635C7">
        <w:rPr>
          <w:rFonts w:cstheme="minorHAnsi"/>
          <w:lang w:val="en-GB"/>
        </w:rPr>
        <w:t>contribuent</w:t>
      </w:r>
      <w:proofErr w:type="spellEnd"/>
      <w:r w:rsidRPr="00D635C7">
        <w:rPr>
          <w:rFonts w:cstheme="minorHAnsi"/>
          <w:lang w:val="en-GB"/>
        </w:rPr>
        <w:t xml:space="preserve"> à </w:t>
      </w:r>
      <w:proofErr w:type="spellStart"/>
      <w:r w:rsidRPr="00D635C7">
        <w:rPr>
          <w:rFonts w:cstheme="minorHAnsi"/>
          <w:lang w:val="en-GB"/>
        </w:rPr>
        <w:t>cet</w:t>
      </w:r>
      <w:proofErr w:type="spellEnd"/>
      <w:r w:rsidRPr="00D635C7">
        <w:rPr>
          <w:rFonts w:cstheme="minorHAnsi"/>
          <w:lang w:val="en-GB"/>
        </w:rPr>
        <w:t xml:space="preserve"> </w:t>
      </w:r>
      <w:proofErr w:type="spellStart"/>
      <w:r w:rsidRPr="00D635C7">
        <w:rPr>
          <w:rFonts w:cstheme="minorHAnsi"/>
          <w:lang w:val="en-GB"/>
        </w:rPr>
        <w:t>indicateur</w:t>
      </w:r>
      <w:proofErr w:type="spellEnd"/>
      <w:r w:rsidRPr="00D635C7">
        <w:rPr>
          <w:rFonts w:cstheme="minorHAnsi"/>
          <w:lang w:val="en-GB"/>
        </w:rPr>
        <w:t>.</w:t>
      </w:r>
    </w:p>
    <w:p w14:paraId="20E0EE95" w14:textId="77777777" w:rsidR="00E60727" w:rsidRDefault="005B392E">
      <w:pPr>
        <w:pStyle w:val="ListParagraph"/>
        <w:numPr>
          <w:ilvl w:val="0"/>
          <w:numId w:val="2"/>
        </w:numPr>
        <w:rPr>
          <w:b/>
          <w:color w:val="auto"/>
          <w:lang w:val="en-GB"/>
        </w:rPr>
      </w:pPr>
      <w:proofErr w:type="spellStart"/>
      <w:r w:rsidRPr="00953667">
        <w:rPr>
          <w:b/>
          <w:color w:val="auto"/>
          <w:lang w:val="en-GB"/>
        </w:rPr>
        <w:t>Synthèse</w:t>
      </w:r>
      <w:proofErr w:type="spellEnd"/>
      <w:r w:rsidRPr="00953667">
        <w:rPr>
          <w:b/>
          <w:color w:val="auto"/>
          <w:lang w:val="en-GB"/>
        </w:rPr>
        <w:t xml:space="preserve"> de </w:t>
      </w:r>
      <w:proofErr w:type="spellStart"/>
      <w:r w:rsidRPr="00953667">
        <w:rPr>
          <w:b/>
          <w:color w:val="auto"/>
          <w:lang w:val="en-GB"/>
        </w:rPr>
        <w:t>l'indicateur</w:t>
      </w:r>
      <w:proofErr w:type="spellEnd"/>
    </w:p>
    <w:p w14:paraId="702D9F2B" w14:textId="77777777" w:rsidR="00E60727" w:rsidRDefault="005B392E">
      <w:pPr>
        <w:ind w:left="360"/>
        <w:rPr>
          <w:b/>
          <w:color w:val="auto"/>
          <w:lang w:val="en-GB"/>
        </w:rPr>
      </w:pPr>
      <w:r w:rsidRPr="00803C52">
        <w:rPr>
          <w:b/>
          <w:color w:val="auto"/>
          <w:lang w:val="en-GB"/>
        </w:rPr>
        <w:t>...</w:t>
      </w:r>
    </w:p>
    <w:p w14:paraId="21403B0B"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3825E9BE" w14:textId="77777777" w:rsidR="00E60727" w:rsidRDefault="005B392E">
      <w:pPr>
        <w:ind w:firstLine="360"/>
        <w:rPr>
          <w:color w:val="auto"/>
          <w:lang w:val="en-GB"/>
        </w:rPr>
      </w:pPr>
      <w:r w:rsidRPr="00803C52">
        <w:rPr>
          <w:color w:val="auto"/>
          <w:lang w:val="en-GB"/>
        </w:rPr>
        <w:t>...</w:t>
      </w:r>
    </w:p>
    <w:p w14:paraId="2184E236" w14:textId="77777777" w:rsidR="00E60727" w:rsidRDefault="005B392E">
      <w:pPr>
        <w:pStyle w:val="ListParagraph"/>
        <w:numPr>
          <w:ilvl w:val="0"/>
          <w:numId w:val="2"/>
        </w:numPr>
        <w:rPr>
          <w:b/>
          <w:color w:val="auto"/>
          <w:lang w:val="en-GB"/>
        </w:rPr>
      </w:pPr>
      <w:r>
        <w:rPr>
          <w:b/>
          <w:color w:val="auto"/>
          <w:lang w:val="en-GB"/>
        </w:rPr>
        <w:t xml:space="preserve">Lacunes </w:t>
      </w:r>
    </w:p>
    <w:p w14:paraId="01E6F056" w14:textId="77777777" w:rsidR="00E60727" w:rsidRDefault="005B392E">
      <w:pPr>
        <w:ind w:firstLine="360"/>
        <w:rPr>
          <w:color w:val="auto"/>
          <w:lang w:val="en-GB"/>
        </w:rPr>
      </w:pPr>
      <w:r w:rsidRPr="00803C52">
        <w:rPr>
          <w:color w:val="auto"/>
          <w:lang w:val="en-GB"/>
        </w:rPr>
        <w:t>...</w:t>
      </w:r>
    </w:p>
    <w:p w14:paraId="139EC7FF" w14:textId="77777777" w:rsidR="00E60727" w:rsidRDefault="005B392E">
      <w:pPr>
        <w:pStyle w:val="ListParagraph"/>
        <w:numPr>
          <w:ilvl w:val="0"/>
          <w:numId w:val="2"/>
        </w:numPr>
        <w:rPr>
          <w:b/>
          <w:color w:val="auto"/>
          <w:lang w:val="en-GB"/>
        </w:rPr>
      </w:pPr>
      <w:proofErr w:type="spellStart"/>
      <w:r w:rsidRPr="00803C52">
        <w:rPr>
          <w:b/>
          <w:color w:val="auto"/>
          <w:lang w:val="en-GB"/>
        </w:rPr>
        <w:lastRenderedPageBreak/>
        <w:t>Recommandations</w:t>
      </w:r>
      <w:proofErr w:type="spellEnd"/>
    </w:p>
    <w:p w14:paraId="4D6B3052" w14:textId="77777777" w:rsidR="00E60727" w:rsidRDefault="005B392E">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24298A7D" w14:textId="69D0748E" w:rsidR="00E60727" w:rsidRPr="00DA65B6" w:rsidRDefault="005B392E">
      <w:pPr>
        <w:rPr>
          <w:b/>
          <w:bCs/>
          <w:color w:val="auto"/>
          <w:lang w:val="fr-FR"/>
        </w:rPr>
      </w:pPr>
      <w:r w:rsidRPr="00DA65B6">
        <w:rPr>
          <w:b/>
          <w:bCs/>
          <w:color w:val="auto"/>
          <w:lang w:val="fr-FR"/>
        </w:rPr>
        <w:t>Résumé des lacunes importantes et des recommandations de l'indicateur</w:t>
      </w:r>
      <w:r w:rsidR="00953667" w:rsidRPr="00DA65B6">
        <w:rPr>
          <w:b/>
          <w:bCs/>
          <w:color w:val="auto"/>
          <w:lang w:val="fr-FR"/>
        </w:rPr>
        <w:t xml:space="preserve"> de prof</w:t>
      </w:r>
      <w:r w:rsidR="00E75E8C">
        <w:rPr>
          <w:b/>
          <w:bCs/>
          <w:color w:val="auto"/>
          <w:lang w:val="fr-FR"/>
        </w:rPr>
        <w:t>essionnalisation</w:t>
      </w:r>
      <w:r w:rsidR="00953667" w:rsidRPr="00DA65B6">
        <w:rPr>
          <w:b/>
          <w:bCs/>
          <w:color w:val="auto"/>
          <w:lang w:val="fr-FR"/>
        </w:rPr>
        <w:t xml:space="preserve"> 9</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68B2A8F0"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2907DCA0"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2DA7AD02"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14A4F920" w14:textId="77777777" w:rsidR="00E60727" w:rsidRPr="00DA65B6" w:rsidRDefault="005B392E">
      <w:pPr>
        <w:pStyle w:val="Heading3"/>
        <w:jc w:val="both"/>
        <w:rPr>
          <w:lang w:val="fr-FR"/>
        </w:rPr>
      </w:pPr>
      <w:bookmarkStart w:id="43" w:name="_Toc131084407"/>
      <w:r w:rsidRPr="00DA65B6">
        <w:rPr>
          <w:lang w:val="fr-FR"/>
        </w:rPr>
        <w:t>Prof-Indicateur 10</w:t>
      </w:r>
      <w:r w:rsidR="00F42F31" w:rsidRPr="00DA65B6">
        <w:rPr>
          <w:lang w:val="fr-FR"/>
        </w:rPr>
        <w:t xml:space="preserve">. </w:t>
      </w:r>
      <w:r w:rsidRPr="00DA65B6">
        <w:rPr>
          <w:lang w:val="fr-FR"/>
        </w:rPr>
        <w:t>Le pays dispose de mécanismes qui soutiennent l'intégrité professionnelle dans les marchés publics.</w:t>
      </w:r>
      <w:bookmarkEnd w:id="43"/>
    </w:p>
    <w:p w14:paraId="17F5FA79" w14:textId="77777777" w:rsidR="00E60727" w:rsidRPr="00DA65B6" w:rsidRDefault="005B392E">
      <w:pPr>
        <w:rPr>
          <w:rFonts w:cstheme="minorHAnsi"/>
          <w:lang w:val="fr-FR"/>
        </w:rPr>
      </w:pPr>
      <w:r w:rsidRPr="00DA65B6">
        <w:rPr>
          <w:rFonts w:cstheme="minorHAnsi"/>
          <w:lang w:val="fr-FR"/>
        </w:rPr>
        <w:t xml:space="preserve">Cet indicateur évalue l'existence de mécanismes qui soutiennent l'intégrité professionnelle dans les marchés publics et qui sanctionnent les comportements contraires à l'éthique des professionnels des marchés publics. </w:t>
      </w:r>
    </w:p>
    <w:p w14:paraId="5296B020" w14:textId="77777777" w:rsidR="00E60727" w:rsidRPr="00DA65B6" w:rsidRDefault="005B392E">
      <w:pPr>
        <w:rPr>
          <w:rFonts w:cstheme="minorHAnsi"/>
          <w:lang w:val="fr-FR"/>
        </w:rPr>
      </w:pPr>
      <w:r w:rsidRPr="00DA65B6">
        <w:rPr>
          <w:rFonts w:cstheme="minorHAnsi"/>
          <w:lang w:val="fr-FR"/>
        </w:rPr>
        <w:t>Dans de nombreux cas, ces mécanismes seront intégrés dans le système général de contrôle budgétaire national, et dans d'autres, ils feront partie des mécanismes de contrôle établis par la fonction normative/réglementaire des marchés publics, ou une combinaison des deux, de sorte que les évaluateurs pourraient constater que les informations requises coïncident avec celles requises pour l'évaluation de l'indicateur 12 de la méthodologie de base.</w:t>
      </w:r>
    </w:p>
    <w:p w14:paraId="79EF8FFE" w14:textId="77777777" w:rsidR="00E60727" w:rsidRDefault="005B392E">
      <w:pPr>
        <w:pStyle w:val="ListParagraph"/>
        <w:numPr>
          <w:ilvl w:val="0"/>
          <w:numId w:val="2"/>
        </w:numPr>
        <w:rPr>
          <w:b/>
          <w:color w:val="auto"/>
          <w:lang w:val="en-GB"/>
        </w:rPr>
      </w:pPr>
      <w:proofErr w:type="spellStart"/>
      <w:r w:rsidRPr="00803C52">
        <w:rPr>
          <w:b/>
          <w:color w:val="auto"/>
          <w:lang w:val="en-GB"/>
        </w:rPr>
        <w:t>Synthèse</w:t>
      </w:r>
      <w:proofErr w:type="spellEnd"/>
      <w:r w:rsidRPr="00803C52">
        <w:rPr>
          <w:b/>
          <w:color w:val="auto"/>
          <w:lang w:val="en-GB"/>
        </w:rPr>
        <w:t xml:space="preserve"> de </w:t>
      </w:r>
      <w:proofErr w:type="spellStart"/>
      <w:r w:rsidRPr="00803C52">
        <w:rPr>
          <w:b/>
          <w:color w:val="auto"/>
          <w:lang w:val="en-GB"/>
        </w:rPr>
        <w:t>l'indicateur</w:t>
      </w:r>
      <w:proofErr w:type="spellEnd"/>
    </w:p>
    <w:p w14:paraId="7673F157" w14:textId="77777777" w:rsidR="00E60727" w:rsidRDefault="005B392E">
      <w:pPr>
        <w:ind w:left="360"/>
        <w:rPr>
          <w:b/>
          <w:color w:val="auto"/>
          <w:lang w:val="en-GB"/>
        </w:rPr>
      </w:pPr>
      <w:r w:rsidRPr="00803C52">
        <w:rPr>
          <w:b/>
          <w:color w:val="auto"/>
          <w:lang w:val="en-GB"/>
        </w:rPr>
        <w:t>...</w:t>
      </w:r>
    </w:p>
    <w:p w14:paraId="58FE905D" w14:textId="77777777" w:rsidR="00E60727" w:rsidRDefault="005B392E">
      <w:pPr>
        <w:pStyle w:val="ListParagraph"/>
        <w:numPr>
          <w:ilvl w:val="0"/>
          <w:numId w:val="2"/>
        </w:numPr>
        <w:rPr>
          <w:b/>
          <w:color w:val="auto"/>
          <w:lang w:val="en-GB"/>
        </w:rPr>
      </w:pPr>
      <w:proofErr w:type="spellStart"/>
      <w:r w:rsidRPr="00803C52">
        <w:rPr>
          <w:b/>
          <w:color w:val="auto"/>
          <w:lang w:val="en-GB"/>
        </w:rPr>
        <w:t>Résultats</w:t>
      </w:r>
      <w:proofErr w:type="spellEnd"/>
    </w:p>
    <w:p w14:paraId="38F52012" w14:textId="77777777" w:rsidR="00E60727" w:rsidRDefault="005B392E">
      <w:pPr>
        <w:ind w:firstLine="360"/>
        <w:rPr>
          <w:color w:val="auto"/>
          <w:lang w:val="en-GB"/>
        </w:rPr>
      </w:pPr>
      <w:r w:rsidRPr="00803C52">
        <w:rPr>
          <w:color w:val="auto"/>
          <w:lang w:val="en-GB"/>
        </w:rPr>
        <w:t>...</w:t>
      </w:r>
    </w:p>
    <w:p w14:paraId="2EDC15AD" w14:textId="77777777" w:rsidR="00E60727" w:rsidRDefault="005B392E">
      <w:pPr>
        <w:pStyle w:val="ListParagraph"/>
        <w:numPr>
          <w:ilvl w:val="0"/>
          <w:numId w:val="2"/>
        </w:numPr>
        <w:rPr>
          <w:b/>
          <w:color w:val="auto"/>
          <w:lang w:val="en-GB"/>
        </w:rPr>
      </w:pPr>
      <w:r>
        <w:rPr>
          <w:b/>
          <w:color w:val="auto"/>
          <w:lang w:val="en-GB"/>
        </w:rPr>
        <w:t xml:space="preserve">Lacunes </w:t>
      </w:r>
    </w:p>
    <w:p w14:paraId="4C385E18" w14:textId="77777777" w:rsidR="00E60727" w:rsidRDefault="005B392E">
      <w:pPr>
        <w:ind w:firstLine="360"/>
        <w:rPr>
          <w:color w:val="auto"/>
          <w:lang w:val="en-GB"/>
        </w:rPr>
      </w:pPr>
      <w:r w:rsidRPr="00803C52">
        <w:rPr>
          <w:color w:val="auto"/>
          <w:lang w:val="en-GB"/>
        </w:rPr>
        <w:t>...</w:t>
      </w:r>
    </w:p>
    <w:p w14:paraId="297EAD2A" w14:textId="77777777" w:rsidR="00E60727" w:rsidRDefault="005B392E">
      <w:pPr>
        <w:pStyle w:val="ListParagraph"/>
        <w:numPr>
          <w:ilvl w:val="0"/>
          <w:numId w:val="2"/>
        </w:numPr>
        <w:rPr>
          <w:b/>
          <w:color w:val="auto"/>
          <w:lang w:val="en-GB"/>
        </w:rPr>
      </w:pPr>
      <w:proofErr w:type="spellStart"/>
      <w:r w:rsidRPr="00803C52">
        <w:rPr>
          <w:b/>
          <w:color w:val="auto"/>
          <w:lang w:val="en-GB"/>
        </w:rPr>
        <w:t>Recommandations</w:t>
      </w:r>
      <w:proofErr w:type="spellEnd"/>
    </w:p>
    <w:p w14:paraId="7BC5F40E" w14:textId="77777777" w:rsidR="00E60727" w:rsidRDefault="005B392E">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7430A815" w14:textId="42B02102" w:rsidR="00E60727" w:rsidRPr="00DA65B6" w:rsidRDefault="005B392E">
      <w:pPr>
        <w:rPr>
          <w:b/>
          <w:bCs/>
          <w:color w:val="auto"/>
          <w:lang w:val="fr-FR"/>
        </w:rPr>
      </w:pPr>
      <w:r w:rsidRPr="00DA65B6">
        <w:rPr>
          <w:b/>
          <w:bCs/>
          <w:color w:val="auto"/>
          <w:lang w:val="fr-FR"/>
        </w:rPr>
        <w:t>Résumé des lacunes importantes et des recommandations de l'</w:t>
      </w:r>
      <w:r w:rsidR="00953667" w:rsidRPr="00DA65B6">
        <w:rPr>
          <w:b/>
          <w:bCs/>
          <w:color w:val="auto"/>
          <w:lang w:val="fr-FR"/>
        </w:rPr>
        <w:t xml:space="preserve">indicateur </w:t>
      </w:r>
      <w:r>
        <w:rPr>
          <w:b/>
          <w:bCs/>
          <w:color w:val="auto"/>
          <w:lang w:val="fr-FR"/>
        </w:rPr>
        <w:t>de professionnalisation</w:t>
      </w:r>
      <w:r w:rsidR="00953667" w:rsidRPr="00DA65B6">
        <w:rPr>
          <w:b/>
          <w:bCs/>
          <w:color w:val="auto"/>
          <w:lang w:val="fr-FR"/>
        </w:rPr>
        <w:t xml:space="preserve"> 10</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09AD1628" w14:textId="77777777" w:rsidR="00E60727" w:rsidRDefault="005B392E">
            <w:pPr>
              <w:rPr>
                <w:b/>
                <w:bCs/>
                <w:color w:val="auto"/>
                <w:lang w:val="en-GB"/>
              </w:rPr>
            </w:pPr>
            <w:r w:rsidRPr="00803C52">
              <w:rPr>
                <w:b/>
                <w:bCs/>
                <w:color w:val="auto"/>
                <w:lang w:val="en-GB"/>
              </w:rPr>
              <w:t>Lacunes de fond</w:t>
            </w:r>
          </w:p>
        </w:tc>
        <w:tc>
          <w:tcPr>
            <w:tcW w:w="3117" w:type="dxa"/>
            <w:shd w:val="clear" w:color="auto" w:fill="DADADA" w:themeFill="background2" w:themeFillShade="E6"/>
          </w:tcPr>
          <w:p w14:paraId="5037BEFE" w14:textId="77777777" w:rsidR="00E60727" w:rsidRPr="00DA65B6" w:rsidRDefault="005B392E">
            <w:pPr>
              <w:rPr>
                <w:b/>
                <w:bCs/>
                <w:color w:val="auto"/>
                <w:lang w:val="fr-FR"/>
              </w:rPr>
            </w:pPr>
            <w:r w:rsidRPr="00DA65B6">
              <w:rPr>
                <w:b/>
                <w:bCs/>
                <w:color w:val="auto"/>
                <w:lang w:val="fr-FR"/>
              </w:rPr>
              <w:t>Classification des risques et signaux d'alerte</w:t>
            </w:r>
          </w:p>
        </w:tc>
        <w:tc>
          <w:tcPr>
            <w:tcW w:w="3117" w:type="dxa"/>
            <w:shd w:val="clear" w:color="auto" w:fill="DADADA" w:themeFill="background2" w:themeFillShade="E6"/>
          </w:tcPr>
          <w:p w14:paraId="05A6F48A" w14:textId="77777777" w:rsidR="00E60727" w:rsidRDefault="005B392E">
            <w:pPr>
              <w:rPr>
                <w:b/>
                <w:bCs/>
                <w:color w:val="auto"/>
                <w:lang w:val="en-GB"/>
              </w:rPr>
            </w:pPr>
            <w:proofErr w:type="spellStart"/>
            <w:r w:rsidRPr="00803C52">
              <w:rPr>
                <w:b/>
                <w:bCs/>
                <w:color w:val="auto"/>
                <w:lang w:val="en-GB"/>
              </w:rPr>
              <w:t>Recommandations</w:t>
            </w:r>
            <w:proofErr w:type="spellEnd"/>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70FFF293" w14:textId="77777777" w:rsidR="00E60727" w:rsidRDefault="005B392E">
      <w:pPr>
        <w:pStyle w:val="Heading1"/>
        <w:rPr>
          <w:lang w:val="en-GB"/>
        </w:rPr>
      </w:pPr>
      <w:bookmarkStart w:id="44" w:name="_Toc131084408"/>
      <w:r>
        <w:rPr>
          <w:lang w:val="en-GB"/>
        </w:rPr>
        <w:t>4</w:t>
      </w:r>
      <w:r w:rsidR="0053036B" w:rsidRPr="00115061">
        <w:rPr>
          <w:lang w:val="en-GB"/>
        </w:rPr>
        <w:t xml:space="preserve">. </w:t>
      </w:r>
      <w:proofErr w:type="spellStart"/>
      <w:r w:rsidR="0053036B" w:rsidRPr="00115061">
        <w:rPr>
          <w:lang w:val="en-GB"/>
        </w:rPr>
        <w:t>Recommandations</w:t>
      </w:r>
      <w:proofErr w:type="spellEnd"/>
      <w:r w:rsidR="0053036B" w:rsidRPr="00115061">
        <w:rPr>
          <w:lang w:val="en-GB"/>
        </w:rPr>
        <w:t xml:space="preserve"> </w:t>
      </w:r>
      <w:proofErr w:type="spellStart"/>
      <w:r w:rsidR="0053036B" w:rsidRPr="00115061">
        <w:rPr>
          <w:lang w:val="en-GB"/>
        </w:rPr>
        <w:t>consolidées</w:t>
      </w:r>
      <w:bookmarkEnd w:id="44"/>
      <w:proofErr w:type="spellEnd"/>
    </w:p>
    <w:p w14:paraId="2609E432" w14:textId="77777777" w:rsidR="00E60727" w:rsidRDefault="005B392E">
      <w:pPr>
        <w:tabs>
          <w:tab w:val="left" w:pos="2565"/>
        </w:tabs>
        <w:rPr>
          <w:b/>
          <w:bCs/>
          <w:lang w:val="en-GB"/>
        </w:rPr>
      </w:pPr>
      <w:commentRangeStart w:id="45"/>
      <w:r>
        <w:rPr>
          <w:b/>
          <w:bCs/>
          <w:lang w:val="en-GB"/>
        </w:rPr>
        <w:t>...</w:t>
      </w:r>
      <w:commentRangeEnd w:id="45"/>
      <w:r>
        <w:rPr>
          <w:rStyle w:val="CommentReference"/>
        </w:rPr>
        <w:commentReference w:id="45"/>
      </w:r>
    </w:p>
    <w:p w14:paraId="396BA425" w14:textId="77777777" w:rsidR="00E60727" w:rsidRDefault="005B392E">
      <w:pPr>
        <w:pStyle w:val="Heading1"/>
        <w:rPr>
          <w:lang w:val="en-GB"/>
        </w:rPr>
      </w:pPr>
      <w:bookmarkStart w:id="46" w:name="_Toc131084409"/>
      <w:r w:rsidRPr="00115061">
        <w:rPr>
          <w:lang w:val="en-GB"/>
        </w:rPr>
        <w:t xml:space="preserve">5. Planification </w:t>
      </w:r>
      <w:proofErr w:type="spellStart"/>
      <w:r w:rsidRPr="00115061">
        <w:rPr>
          <w:lang w:val="en-GB"/>
        </w:rPr>
        <w:t>stratégique</w:t>
      </w:r>
      <w:bookmarkEnd w:id="46"/>
      <w:proofErr w:type="spellEnd"/>
    </w:p>
    <w:p w14:paraId="7184F754" w14:textId="77777777" w:rsidR="00E60727" w:rsidRDefault="005B392E">
      <w:pPr>
        <w:rPr>
          <w:lang w:val="en-GB"/>
        </w:rPr>
      </w:pPr>
      <w:commentRangeStart w:id="47"/>
      <w:r>
        <w:rPr>
          <w:lang w:val="en-GB"/>
        </w:rPr>
        <w:t>...</w:t>
      </w:r>
      <w:commentRangeEnd w:id="47"/>
      <w:r w:rsidR="00CF5BBB">
        <w:rPr>
          <w:rStyle w:val="CommentReference"/>
        </w:rPr>
        <w:commentReference w:id="47"/>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54D7AD3F" w14:textId="77777777" w:rsidR="00E60727" w:rsidRDefault="005B392E">
            <w:pPr>
              <w:rPr>
                <w:b/>
                <w:bCs/>
                <w:color w:val="auto"/>
                <w:lang w:val="en-GB"/>
              </w:rPr>
            </w:pPr>
            <w:r>
              <w:rPr>
                <w:b/>
                <w:bCs/>
                <w:color w:val="auto"/>
                <w:lang w:val="en-GB"/>
              </w:rPr>
              <w:t xml:space="preserve">Action </w:t>
            </w:r>
            <w:proofErr w:type="spellStart"/>
            <w:r>
              <w:rPr>
                <w:b/>
                <w:bCs/>
                <w:color w:val="auto"/>
                <w:lang w:val="en-GB"/>
              </w:rPr>
              <w:t>proposée</w:t>
            </w:r>
            <w:proofErr w:type="spellEnd"/>
          </w:p>
        </w:tc>
        <w:tc>
          <w:tcPr>
            <w:tcW w:w="2409" w:type="dxa"/>
            <w:shd w:val="clear" w:color="auto" w:fill="DADADA" w:themeFill="background2" w:themeFillShade="E6"/>
          </w:tcPr>
          <w:p w14:paraId="711E34BB" w14:textId="77777777" w:rsidR="00E60727" w:rsidRDefault="005B392E">
            <w:pPr>
              <w:rPr>
                <w:b/>
                <w:bCs/>
                <w:color w:val="auto"/>
                <w:lang w:val="en-GB"/>
              </w:rPr>
            </w:pPr>
            <w:proofErr w:type="spellStart"/>
            <w:r>
              <w:rPr>
                <w:b/>
                <w:bCs/>
                <w:color w:val="auto"/>
                <w:lang w:val="en-GB"/>
              </w:rPr>
              <w:t>Chronologie</w:t>
            </w:r>
            <w:proofErr w:type="spellEnd"/>
          </w:p>
        </w:tc>
        <w:tc>
          <w:tcPr>
            <w:tcW w:w="2551" w:type="dxa"/>
            <w:shd w:val="clear" w:color="auto" w:fill="DADADA" w:themeFill="background2" w:themeFillShade="E6"/>
          </w:tcPr>
          <w:p w14:paraId="2ED9EAE3" w14:textId="77777777" w:rsidR="00E60727" w:rsidRDefault="005B392E">
            <w:pPr>
              <w:rPr>
                <w:b/>
                <w:bCs/>
                <w:color w:val="auto"/>
                <w:lang w:val="en-GB"/>
              </w:rPr>
            </w:pPr>
            <w:r>
              <w:rPr>
                <w:b/>
                <w:bCs/>
                <w:color w:val="auto"/>
                <w:lang w:val="en-GB"/>
              </w:rPr>
              <w:t xml:space="preserve">Institutions </w:t>
            </w:r>
            <w:proofErr w:type="spellStart"/>
            <w:r>
              <w:rPr>
                <w:b/>
                <w:bCs/>
                <w:color w:val="auto"/>
                <w:lang w:val="en-GB"/>
              </w:rPr>
              <w:t>responsables</w:t>
            </w:r>
            <w:proofErr w:type="spellEnd"/>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7914D12A" w14:textId="77777777" w:rsidR="00E60727" w:rsidRDefault="005B392E">
      <w:pPr>
        <w:pStyle w:val="Heading1"/>
        <w:rPr>
          <w:lang w:val="en-GB"/>
        </w:rPr>
      </w:pPr>
      <w:bookmarkStart w:id="48" w:name="_Toc131084410"/>
      <w:r w:rsidRPr="00115061">
        <w:rPr>
          <w:lang w:val="en-GB"/>
        </w:rPr>
        <w:t>6.  La validation</w:t>
      </w:r>
      <w:bookmarkEnd w:id="48"/>
    </w:p>
    <w:p w14:paraId="2EA93C22" w14:textId="77777777" w:rsidR="00E60727" w:rsidRDefault="005B392E">
      <w:pPr>
        <w:rPr>
          <w:lang w:val="en-GB"/>
        </w:rPr>
      </w:pPr>
      <w:commentRangeStart w:id="49"/>
      <w:r>
        <w:rPr>
          <w:lang w:val="en-GB"/>
        </w:rPr>
        <w:t>...</w:t>
      </w:r>
      <w:commentRangeEnd w:id="49"/>
      <w:r>
        <w:rPr>
          <w:rStyle w:val="CommentReference"/>
        </w:rPr>
        <w:commentReference w:id="49"/>
      </w:r>
    </w:p>
    <w:p w14:paraId="45806CD9" w14:textId="77777777" w:rsidR="00785E65" w:rsidRPr="00115061" w:rsidRDefault="00785E65" w:rsidP="00620EA8">
      <w:pPr>
        <w:rPr>
          <w:lang w:val="en-GB"/>
        </w:rPr>
      </w:pPr>
    </w:p>
    <w:p w14:paraId="70E54429" w14:textId="77777777" w:rsidR="00E60727" w:rsidRDefault="00817EDD">
      <w:pPr>
        <w:pStyle w:val="Heading1"/>
        <w:rPr>
          <w:lang w:val="en-GB"/>
        </w:rPr>
      </w:pPr>
      <w:bookmarkStart w:id="50" w:name="_Toc131084411"/>
      <w:r w:rsidRPr="00115061">
        <w:rPr>
          <w:lang w:val="en-GB"/>
        </w:rPr>
        <w:t>Annexes/Appendices</w:t>
      </w:r>
      <w:bookmarkEnd w:id="50"/>
    </w:p>
    <w:p w14:paraId="2674DFD8" w14:textId="77777777" w:rsidR="00E60727" w:rsidRDefault="005B392E">
      <w:pPr>
        <w:rPr>
          <w:lang w:val="en-GB"/>
        </w:rPr>
      </w:pPr>
      <w:commentRangeStart w:id="51"/>
      <w:r>
        <w:rPr>
          <w:lang w:val="en-GB"/>
        </w:rPr>
        <w:t>...</w:t>
      </w:r>
      <w:commentRangeEnd w:id="51"/>
      <w:r>
        <w:rPr>
          <w:rStyle w:val="CommentReference"/>
        </w:rPr>
        <w:commentReference w:id="51"/>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688AA285" w14:textId="54CA357E" w:rsidR="00E60727" w:rsidRPr="00DA65B6" w:rsidRDefault="005B392E">
      <w:pPr>
        <w:pStyle w:val="CommentText"/>
        <w:rPr>
          <w:rStyle w:val="CommentReference"/>
          <w:lang w:val="fr-FR"/>
        </w:rPr>
      </w:pPr>
      <w:r>
        <w:rPr>
          <w:rStyle w:val="CommentReference"/>
        </w:rPr>
        <w:annotationRef/>
      </w:r>
      <w:r w:rsidR="002E3607" w:rsidRPr="00DA65B6">
        <w:rPr>
          <w:rStyle w:val="CommentReference"/>
          <w:lang w:val="fr-FR"/>
        </w:rPr>
        <w:t xml:space="preserve">Le texte de cette page </w:t>
      </w:r>
      <w:r w:rsidR="009E4D64" w:rsidRPr="00DA65B6">
        <w:rPr>
          <w:rStyle w:val="CommentReference"/>
          <w:lang w:val="fr-FR"/>
        </w:rPr>
        <w:t xml:space="preserve">doit être remplacé par </w:t>
      </w:r>
      <w:r w:rsidR="00D9382D" w:rsidRPr="00DA65B6">
        <w:rPr>
          <w:rStyle w:val="CommentReference"/>
          <w:lang w:val="fr-FR"/>
        </w:rPr>
        <w:t xml:space="preserve">: ÉVALUATION DU </w:t>
      </w:r>
      <w:r w:rsidR="00741465" w:rsidRPr="00DA65B6">
        <w:rPr>
          <w:rStyle w:val="CommentReference"/>
          <w:lang w:val="fr-FR"/>
        </w:rPr>
        <w:t>SYSTÈME DE PASSATION DES MARCHÉS DE [PAYS</w:t>
      </w:r>
      <w:r w:rsidR="00246FAF">
        <w:rPr>
          <w:rStyle w:val="CommentReference"/>
          <w:lang w:val="fr-FR"/>
        </w:rPr>
        <w:t>]</w:t>
      </w:r>
    </w:p>
    <w:p w14:paraId="2989AA19" w14:textId="77777777" w:rsidR="00E60727" w:rsidRPr="00DA65B6" w:rsidRDefault="005B392E">
      <w:pPr>
        <w:pStyle w:val="CommentText"/>
        <w:rPr>
          <w:lang w:val="fr-FR"/>
        </w:rPr>
      </w:pPr>
      <w:r w:rsidRPr="00DA65B6">
        <w:rPr>
          <w:rStyle w:val="CommentReference"/>
          <w:lang w:val="fr-FR"/>
        </w:rPr>
        <w:t>[ANNÉE]</w:t>
      </w:r>
    </w:p>
  </w:comment>
  <w:comment w:id="1" w:author="PENAGOS Nicolas, GOV/IPP" w:date="2022-08-17T15:11:00Z" w:initials="PNG">
    <w:p w14:paraId="214F5C7F" w14:textId="77777777" w:rsidR="00E60727" w:rsidRPr="00DA65B6" w:rsidRDefault="005B392E">
      <w:pPr>
        <w:pStyle w:val="CommentText"/>
        <w:rPr>
          <w:lang w:val="fr-FR"/>
        </w:rPr>
      </w:pPr>
      <w:r>
        <w:rPr>
          <w:rStyle w:val="CommentReference"/>
        </w:rPr>
        <w:annotationRef/>
      </w:r>
      <w:r w:rsidRPr="00DA65B6">
        <w:rPr>
          <w:lang w:val="fr-FR"/>
        </w:rPr>
        <w:t xml:space="preserve">Les commentaires figurant dans ce document sont destinés à fournir des orientations supplémentaires aux évaluateurs et doivent être supprimés du rapport. </w:t>
      </w:r>
    </w:p>
  </w:comment>
  <w:comment w:id="2" w:author="GROOT Jeppe, GOV/IPP" w:date="2022-09-28T13:51:00Z" w:initials="GJG">
    <w:p w14:paraId="7C9C3EB0" w14:textId="77777777" w:rsidR="00E60727" w:rsidRPr="00DA65B6" w:rsidRDefault="005B392E">
      <w:pPr>
        <w:pStyle w:val="CommentText"/>
        <w:rPr>
          <w:lang w:val="fr-FR"/>
        </w:rPr>
      </w:pPr>
      <w:r>
        <w:rPr>
          <w:rStyle w:val="CommentReference"/>
        </w:rPr>
        <w:annotationRef/>
      </w:r>
      <w:r w:rsidRPr="00DA65B6">
        <w:rPr>
          <w:lang w:val="fr-FR"/>
        </w:rPr>
        <w:t xml:space="preserve">Il s'agit d'un modèle obligatoire. </w:t>
      </w:r>
    </w:p>
    <w:p w14:paraId="166D8E8B" w14:textId="77777777" w:rsidR="006A026C" w:rsidRPr="00DA65B6" w:rsidRDefault="006A026C">
      <w:pPr>
        <w:pStyle w:val="CommentText"/>
        <w:rPr>
          <w:lang w:val="fr-FR"/>
        </w:rPr>
      </w:pPr>
    </w:p>
    <w:p w14:paraId="111DDBE1" w14:textId="77777777" w:rsidR="00E60727" w:rsidRPr="00DA65B6" w:rsidRDefault="005B392E">
      <w:pPr>
        <w:pStyle w:val="CommentText"/>
        <w:rPr>
          <w:lang w:val="fr-FR"/>
        </w:rPr>
      </w:pPr>
      <w:r w:rsidRPr="00DA65B6">
        <w:rPr>
          <w:lang w:val="fr-FR"/>
        </w:rPr>
        <w:t xml:space="preserve">Tous les rapports d'évaluation doivent suivre la structure générale du modèle et inclure le contenu indiqué. </w:t>
      </w:r>
    </w:p>
    <w:p w14:paraId="19711BE6" w14:textId="77777777" w:rsidR="006A026C" w:rsidRPr="00DA65B6" w:rsidRDefault="006A026C">
      <w:pPr>
        <w:pStyle w:val="CommentText"/>
        <w:rPr>
          <w:lang w:val="fr-FR"/>
        </w:rPr>
      </w:pPr>
    </w:p>
    <w:p w14:paraId="4188F69E" w14:textId="77777777" w:rsidR="00E60727" w:rsidRDefault="005B392E">
      <w:pPr>
        <w:pStyle w:val="CommentText"/>
      </w:pPr>
      <w:r w:rsidRPr="00DA65B6">
        <w:rPr>
          <w:lang w:val="fr-FR"/>
        </w:rPr>
        <w:t xml:space="preserve">En outre, les auteurs sont libres d'adapter le style de la prose à leur contexte spécifique. </w:t>
      </w:r>
      <w:proofErr w:type="spellStart"/>
      <w:r>
        <w:t>C'est</w:t>
      </w:r>
      <w:proofErr w:type="spellEnd"/>
      <w:r>
        <w:t xml:space="preserve"> le </w:t>
      </w:r>
      <w:proofErr w:type="spellStart"/>
      <w:r>
        <w:t>cas</w:t>
      </w:r>
      <w:proofErr w:type="spellEnd"/>
      <w:r>
        <w:t xml:space="preserve"> </w:t>
      </w:r>
      <w:proofErr w:type="spellStart"/>
      <w:proofErr w:type="gramStart"/>
      <w:r>
        <w:t>notamment</w:t>
      </w:r>
      <w:proofErr w:type="spellEnd"/>
      <w:r>
        <w:t xml:space="preserve"> :</w:t>
      </w:r>
      <w:proofErr w:type="gramEnd"/>
    </w:p>
    <w:p w14:paraId="452FECB5" w14:textId="77777777" w:rsidR="006A026C" w:rsidRDefault="006A026C">
      <w:pPr>
        <w:pStyle w:val="CommentText"/>
      </w:pPr>
    </w:p>
    <w:p w14:paraId="3E69E7DC" w14:textId="3D2E9B25" w:rsidR="00E60727" w:rsidRPr="00DA65B6" w:rsidRDefault="005B392E">
      <w:pPr>
        <w:pStyle w:val="CommentText"/>
        <w:numPr>
          <w:ilvl w:val="0"/>
          <w:numId w:val="13"/>
        </w:numPr>
        <w:rPr>
          <w:lang w:val="fr-FR"/>
        </w:rPr>
      </w:pPr>
      <w:r w:rsidRPr="00DA65B6">
        <w:rPr>
          <w:lang w:val="fr-FR"/>
        </w:rPr>
        <w:t xml:space="preserve"> Termes techniques (par exemple, annexe/appendi</w:t>
      </w:r>
      <w:r w:rsidR="00246FAF">
        <w:rPr>
          <w:lang w:val="fr-FR"/>
        </w:rPr>
        <w:t>ce</w:t>
      </w:r>
      <w:r w:rsidRPr="00DA65B6">
        <w:rPr>
          <w:lang w:val="fr-FR"/>
        </w:rPr>
        <w:t>, e-Procurement/e-</w:t>
      </w:r>
      <w:proofErr w:type="spellStart"/>
      <w:r w:rsidRPr="00DA65B6">
        <w:rPr>
          <w:lang w:val="fr-FR"/>
        </w:rPr>
        <w:t>government</w:t>
      </w:r>
      <w:proofErr w:type="spellEnd"/>
      <w:r w:rsidRPr="00DA65B6">
        <w:rPr>
          <w:lang w:val="fr-FR"/>
        </w:rPr>
        <w:t xml:space="preserve"> </w:t>
      </w:r>
      <w:proofErr w:type="spellStart"/>
      <w:r w:rsidRPr="00DA65B6">
        <w:rPr>
          <w:lang w:val="fr-FR"/>
        </w:rPr>
        <w:t>procurement</w:t>
      </w:r>
      <w:proofErr w:type="spellEnd"/>
      <w:r w:rsidRPr="00DA65B6">
        <w:rPr>
          <w:lang w:val="fr-FR"/>
        </w:rPr>
        <w:t>)</w:t>
      </w:r>
    </w:p>
    <w:p w14:paraId="7FF0C24D" w14:textId="77777777" w:rsidR="00E60727" w:rsidRPr="00DA65B6" w:rsidRDefault="005B392E">
      <w:pPr>
        <w:pStyle w:val="CommentText"/>
        <w:numPr>
          <w:ilvl w:val="0"/>
          <w:numId w:val="13"/>
        </w:numPr>
        <w:rPr>
          <w:lang w:val="fr-FR"/>
        </w:rPr>
      </w:pPr>
      <w:r w:rsidRPr="00DA65B6">
        <w:rPr>
          <w:lang w:val="fr-FR"/>
        </w:rPr>
        <w:t xml:space="preserve"> Style linguistique (par exemple, anglais britannique ou américain)</w:t>
      </w:r>
    </w:p>
    <w:p w14:paraId="525B0CF1" w14:textId="77777777" w:rsidR="00E60727" w:rsidRPr="00DA65B6" w:rsidRDefault="005B392E">
      <w:pPr>
        <w:pStyle w:val="CommentText"/>
        <w:numPr>
          <w:ilvl w:val="0"/>
          <w:numId w:val="13"/>
        </w:numPr>
        <w:rPr>
          <w:lang w:val="fr-FR"/>
        </w:rPr>
      </w:pPr>
      <w:r w:rsidRPr="00DA65B6">
        <w:rPr>
          <w:lang w:val="fr-FR"/>
        </w:rPr>
        <w:t xml:space="preserve"> Style de référence (notes de bas de page et bibliographie)</w:t>
      </w:r>
    </w:p>
    <w:p w14:paraId="4603E97F" w14:textId="77777777" w:rsidR="006A026C" w:rsidRPr="00DA65B6" w:rsidRDefault="006A026C" w:rsidP="006A026C">
      <w:pPr>
        <w:pStyle w:val="CommentText"/>
        <w:rPr>
          <w:lang w:val="fr-FR"/>
        </w:rPr>
      </w:pPr>
    </w:p>
    <w:p w14:paraId="0A0C54E4" w14:textId="77777777" w:rsidR="00E60727" w:rsidRPr="00DA65B6" w:rsidRDefault="005B392E">
      <w:pPr>
        <w:pStyle w:val="CommentText"/>
        <w:rPr>
          <w:lang w:val="fr-FR"/>
        </w:rPr>
      </w:pPr>
      <w:r w:rsidRPr="00DA65B6">
        <w:rPr>
          <w:lang w:val="fr-FR"/>
        </w:rPr>
        <w:t xml:space="preserve">Quels que soient les choix effectués, l'approche doit être harmonisée dans l'ensemble du rapport. </w:t>
      </w:r>
    </w:p>
  </w:comment>
  <w:comment w:id="5" w:author="PENAGOS Nicolas, GOV/IPP" w:date="2022-08-16T17:20:00Z" w:initials="PNG">
    <w:p w14:paraId="1621726B" w14:textId="77777777" w:rsidR="00E60727" w:rsidRPr="00DA65B6" w:rsidRDefault="005B392E">
      <w:pPr>
        <w:pStyle w:val="CommentText"/>
        <w:rPr>
          <w:lang w:val="fr-FR"/>
        </w:rPr>
      </w:pPr>
      <w:r>
        <w:rPr>
          <w:rStyle w:val="CommentReference"/>
        </w:rPr>
        <w:annotationRef/>
      </w:r>
      <w:r w:rsidR="007C5D94" w:rsidRPr="00DA65B6">
        <w:rPr>
          <w:lang w:val="fr-FR"/>
        </w:rPr>
        <w:t xml:space="preserve">Des informations contextuelles supplémentaires utiles aux lecteurs peuvent être incluses dans cette section, telles que la devise, le taux de change, les dates de début et de fin de l'exercice fiscal, etc. </w:t>
      </w:r>
    </w:p>
  </w:comment>
  <w:comment w:id="7" w:author="PENAGOS Nicolas, GOV/IPP" w:date="2023-01-18T11:52:00Z" w:initials="PNG">
    <w:p w14:paraId="1C2F2035" w14:textId="77777777" w:rsidR="00E60727" w:rsidRPr="00DA65B6" w:rsidRDefault="005B392E">
      <w:pPr>
        <w:pStyle w:val="CommentText"/>
        <w:rPr>
          <w:lang w:val="fr-FR"/>
        </w:rPr>
      </w:pPr>
      <w:r>
        <w:rPr>
          <w:rStyle w:val="CommentReference"/>
        </w:rPr>
        <w:annotationRef/>
      </w:r>
      <w:r w:rsidRPr="00DA65B6">
        <w:rPr>
          <w:lang w:val="fr-FR"/>
        </w:rPr>
        <w:t xml:space="preserve">Le résumé doit comprendre les éléments suivants </w:t>
      </w:r>
    </w:p>
    <w:p w14:paraId="2B57CC8F" w14:textId="77777777" w:rsidR="00FC70DC" w:rsidRPr="00DA65B6" w:rsidRDefault="00FC70DC" w:rsidP="00FC70DC">
      <w:pPr>
        <w:pStyle w:val="CommentText"/>
        <w:rPr>
          <w:lang w:val="fr-FR"/>
        </w:rPr>
      </w:pPr>
    </w:p>
    <w:p w14:paraId="56F3409C" w14:textId="77777777" w:rsidR="00E60727" w:rsidRDefault="005B392E">
      <w:pPr>
        <w:pStyle w:val="ListParagraph"/>
        <w:numPr>
          <w:ilvl w:val="0"/>
          <w:numId w:val="13"/>
        </w:numPr>
        <w:rPr>
          <w:lang w:val="en-GB"/>
        </w:rPr>
      </w:pPr>
      <w:r w:rsidRPr="00DA65B6">
        <w:rPr>
          <w:lang w:val="fr-FR"/>
        </w:rPr>
        <w:t xml:space="preserve"> </w:t>
      </w:r>
      <w:proofErr w:type="spellStart"/>
      <w:r w:rsidRPr="00FE70DF">
        <w:rPr>
          <w:lang w:val="en-GB"/>
        </w:rPr>
        <w:t>Contexte</w:t>
      </w:r>
      <w:proofErr w:type="spellEnd"/>
      <w:r w:rsidRPr="00FE70DF">
        <w:rPr>
          <w:lang w:val="en-GB"/>
        </w:rPr>
        <w:t xml:space="preserve"> de </w:t>
      </w:r>
      <w:proofErr w:type="spellStart"/>
      <w:r w:rsidRPr="00FE70DF">
        <w:rPr>
          <w:lang w:val="en-GB"/>
        </w:rPr>
        <w:t>l'évaluation</w:t>
      </w:r>
      <w:proofErr w:type="spellEnd"/>
    </w:p>
    <w:p w14:paraId="4D0272B8" w14:textId="77777777" w:rsidR="00E60727" w:rsidRDefault="005B392E">
      <w:pPr>
        <w:pStyle w:val="ListParagraph"/>
        <w:numPr>
          <w:ilvl w:val="0"/>
          <w:numId w:val="13"/>
        </w:numPr>
        <w:rPr>
          <w:lang w:val="en-GB"/>
        </w:rPr>
      </w:pPr>
      <w:r>
        <w:rPr>
          <w:lang w:val="en-GB"/>
        </w:rPr>
        <w:t xml:space="preserve"> </w:t>
      </w:r>
      <w:proofErr w:type="spellStart"/>
      <w:r>
        <w:rPr>
          <w:lang w:val="en-GB"/>
        </w:rPr>
        <w:t>Contexte</w:t>
      </w:r>
      <w:proofErr w:type="spellEnd"/>
      <w:r w:rsidRPr="00FE70DF">
        <w:rPr>
          <w:lang w:val="en-GB"/>
        </w:rPr>
        <w:t xml:space="preserve"> national </w:t>
      </w:r>
    </w:p>
    <w:p w14:paraId="71F7D2B5" w14:textId="77777777" w:rsidR="00E60727" w:rsidRPr="00DA65B6" w:rsidRDefault="005B392E">
      <w:pPr>
        <w:pStyle w:val="ListParagraph"/>
        <w:numPr>
          <w:ilvl w:val="0"/>
          <w:numId w:val="13"/>
        </w:numPr>
        <w:rPr>
          <w:lang w:val="fr-FR"/>
        </w:rPr>
      </w:pPr>
      <w:r w:rsidRPr="00DA65B6">
        <w:rPr>
          <w:lang w:val="fr-FR"/>
        </w:rPr>
        <w:t xml:space="preserve"> Principales conclusions des résultats de l'évaluation, y compris les recommandations clés </w:t>
      </w:r>
    </w:p>
    <w:p w14:paraId="4B5B701A" w14:textId="77777777" w:rsidR="00E60727" w:rsidRDefault="005B392E">
      <w:pPr>
        <w:pStyle w:val="ListParagraph"/>
        <w:numPr>
          <w:ilvl w:val="0"/>
          <w:numId w:val="13"/>
        </w:numPr>
        <w:rPr>
          <w:lang w:val="en-GB"/>
        </w:rPr>
      </w:pPr>
      <w:r w:rsidRPr="00DA65B6">
        <w:rPr>
          <w:lang w:val="fr-FR"/>
        </w:rPr>
        <w:t xml:space="preserve"> </w:t>
      </w:r>
      <w:proofErr w:type="spellStart"/>
      <w:r w:rsidRPr="00FE70DF">
        <w:rPr>
          <w:lang w:val="en-GB"/>
        </w:rPr>
        <w:t>Processus</w:t>
      </w:r>
      <w:proofErr w:type="spellEnd"/>
      <w:r w:rsidRPr="00FE70DF">
        <w:rPr>
          <w:lang w:val="en-GB"/>
        </w:rPr>
        <w:t xml:space="preserve"> de </w:t>
      </w:r>
      <w:r>
        <w:rPr>
          <w:lang w:val="en-GB"/>
        </w:rPr>
        <w:t xml:space="preserve">validation </w:t>
      </w:r>
    </w:p>
    <w:p w14:paraId="0DE86326" w14:textId="77777777" w:rsidR="00E60727" w:rsidRPr="00DA65B6" w:rsidRDefault="005B392E">
      <w:pPr>
        <w:pStyle w:val="ListParagraph"/>
        <w:numPr>
          <w:ilvl w:val="0"/>
          <w:numId w:val="13"/>
        </w:numPr>
        <w:rPr>
          <w:lang w:val="fr-FR"/>
        </w:rPr>
      </w:pPr>
      <w:r w:rsidRPr="00DA65B6">
        <w:rPr>
          <w:lang w:val="fr-FR"/>
        </w:rPr>
        <w:t xml:space="preserve"> Plan d'action, s'il a été élaboré dans le cadre de l'évaluation</w:t>
      </w:r>
    </w:p>
    <w:p w14:paraId="49F7E9D7" w14:textId="77777777" w:rsidR="00FC70DC" w:rsidRPr="00DA65B6" w:rsidRDefault="00FC70DC" w:rsidP="00FC70DC">
      <w:pPr>
        <w:pStyle w:val="CommentText"/>
        <w:rPr>
          <w:lang w:val="fr-FR"/>
        </w:rPr>
      </w:pPr>
    </w:p>
    <w:p w14:paraId="46D2C149" w14:textId="77777777" w:rsidR="00FC70DC" w:rsidRPr="00DA65B6" w:rsidRDefault="00FC70DC" w:rsidP="00FC70DC">
      <w:pPr>
        <w:pStyle w:val="CommentText"/>
        <w:rPr>
          <w:lang w:val="fr-FR"/>
        </w:rPr>
      </w:pPr>
    </w:p>
    <w:p w14:paraId="27306A25" w14:textId="77777777" w:rsidR="00E60727" w:rsidRPr="00DA65B6" w:rsidRDefault="005B392E">
      <w:pPr>
        <w:pStyle w:val="CommentText"/>
        <w:rPr>
          <w:lang w:val="fr-FR"/>
        </w:rPr>
      </w:pPr>
      <w:r w:rsidRPr="00DA65B6">
        <w:rPr>
          <w:lang w:val="fr-FR"/>
        </w:rPr>
        <w:t xml:space="preserve">Le résumé doit s'adresser aux décideurs et doit donc présenter les informations les plus importantes de la manière la plus succincte possible (quelques pages seulement), de manière simplifiée et intégrée. </w:t>
      </w:r>
    </w:p>
    <w:p w14:paraId="2CD9EFCB" w14:textId="77777777" w:rsidR="00FC70DC" w:rsidRPr="00DA65B6" w:rsidRDefault="00FC70DC" w:rsidP="00FC70DC">
      <w:pPr>
        <w:pStyle w:val="CommentText"/>
        <w:rPr>
          <w:lang w:val="fr-FR"/>
        </w:rPr>
      </w:pPr>
    </w:p>
    <w:p w14:paraId="0764CFE8" w14:textId="77777777" w:rsidR="00E60727" w:rsidRPr="00DA65B6" w:rsidRDefault="005B392E">
      <w:pPr>
        <w:pStyle w:val="CommentText"/>
        <w:rPr>
          <w:lang w:val="fr-FR"/>
        </w:rPr>
      </w:pPr>
      <w:r w:rsidRPr="00DA65B6">
        <w:rPr>
          <w:lang w:val="fr-FR"/>
        </w:rPr>
        <w:t>Les évaluateurs doivent garder à l'esprit que les informations les plus détaillées sont fournies dans la matrice des indicateurs. Ces informations sont synthétisées dans le rapport. À partir du rapport, elles doivent être distillées dans le résumé.</w:t>
      </w:r>
    </w:p>
  </w:comment>
  <w:comment w:id="9" w:author="PENAGOS Nicolas, GOV/IPP" w:date="2022-08-16T17:14:00Z" w:initials="PNG">
    <w:p w14:paraId="4188AF2E" w14:textId="77777777" w:rsidR="00E60727" w:rsidRPr="00DA65B6" w:rsidRDefault="005B392E">
      <w:pPr>
        <w:pStyle w:val="CommentText"/>
        <w:rPr>
          <w:lang w:val="fr-FR"/>
        </w:rPr>
      </w:pPr>
      <w:r>
        <w:rPr>
          <w:rStyle w:val="CommentReference"/>
        </w:rPr>
        <w:annotationRef/>
      </w:r>
      <w:r w:rsidRPr="00DA65B6">
        <w:rPr>
          <w:lang w:val="fr-FR"/>
        </w:rPr>
        <w:t xml:space="preserve">Des conseils sur les lacunes, les risques et les signaux d'alerte sont disponibles sur le site https://www.mapsinitiative.org/methodology/templates-guidance/. </w:t>
      </w:r>
    </w:p>
  </w:comment>
  <w:comment w:id="10" w:author="GROOT Jeppe, GOV/IPP" w:date="2022-09-28T17:08:00Z" w:initials="GJG">
    <w:p w14:paraId="33B53E85" w14:textId="77777777" w:rsidR="00E60727" w:rsidRPr="00DA65B6" w:rsidRDefault="005B392E">
      <w:pPr>
        <w:pStyle w:val="CommentText"/>
        <w:rPr>
          <w:lang w:val="fr-FR"/>
        </w:rPr>
      </w:pPr>
      <w:r>
        <w:rPr>
          <w:rStyle w:val="CommentReference"/>
        </w:rPr>
        <w:annotationRef/>
      </w:r>
      <w:r w:rsidRPr="00DA65B6">
        <w:rPr>
          <w:lang w:val="fr-FR"/>
        </w:rPr>
        <w:t xml:space="preserve">Cette mise en forme a pour but d'améliorer l'accessibilité pour les utilisateurs daltoniens. Les </w:t>
      </w:r>
      <w:r w:rsidR="009425E9" w:rsidRPr="00DA65B6">
        <w:rPr>
          <w:lang w:val="fr-FR"/>
        </w:rPr>
        <w:t xml:space="preserve">évaluateurs doivent marquer d'un X le </w:t>
      </w:r>
      <w:r w:rsidR="009578E2" w:rsidRPr="00DA65B6">
        <w:rPr>
          <w:lang w:val="fr-FR"/>
        </w:rPr>
        <w:t>niveau de conformité de chaque sous-indicateur.</w:t>
      </w:r>
    </w:p>
  </w:comment>
  <w:comment w:id="12" w:author="GROOT Jeppe, GOV/IPP" w:date="2022-09-28T17:02:00Z" w:initials="GJG">
    <w:p w14:paraId="4B2C40BE" w14:textId="77777777" w:rsidR="00E60727" w:rsidRPr="00DA65B6" w:rsidRDefault="005B392E">
      <w:pPr>
        <w:rPr>
          <w:lang w:val="fr-FR"/>
        </w:rPr>
      </w:pPr>
      <w:r>
        <w:rPr>
          <w:rStyle w:val="CommentReference"/>
        </w:rPr>
        <w:annotationRef/>
      </w:r>
      <w:r w:rsidRPr="00DA65B6">
        <w:rPr>
          <w:lang w:val="fr-FR"/>
        </w:rPr>
        <w:t xml:space="preserve">L'introduction doit présenter brièvement le </w:t>
      </w:r>
      <w:r w:rsidR="00494645" w:rsidRPr="00DA65B6">
        <w:rPr>
          <w:lang w:val="fr-FR"/>
        </w:rPr>
        <w:t xml:space="preserve">contexte de </w:t>
      </w:r>
      <w:r w:rsidRPr="00DA65B6">
        <w:rPr>
          <w:lang w:val="fr-FR"/>
        </w:rPr>
        <w:t>l'évaluation :</w:t>
      </w:r>
    </w:p>
    <w:p w14:paraId="7789C647" w14:textId="77777777" w:rsidR="00355CE9" w:rsidRPr="00DA65B6" w:rsidRDefault="00355CE9" w:rsidP="00355CE9">
      <w:pPr>
        <w:rPr>
          <w:lang w:val="fr-FR"/>
        </w:rPr>
      </w:pPr>
    </w:p>
    <w:p w14:paraId="7BBC9D59" w14:textId="77777777" w:rsidR="00E60727" w:rsidRDefault="005B392E">
      <w:pPr>
        <w:pStyle w:val="ListParagraph"/>
        <w:numPr>
          <w:ilvl w:val="0"/>
          <w:numId w:val="13"/>
        </w:numPr>
        <w:rPr>
          <w:lang w:val="en-GB"/>
        </w:rPr>
      </w:pPr>
      <w:r w:rsidRPr="00DA65B6">
        <w:rPr>
          <w:lang w:val="fr-FR"/>
        </w:rPr>
        <w:t xml:space="preserve"> </w:t>
      </w:r>
      <w:proofErr w:type="spellStart"/>
      <w:r w:rsidRPr="00355CE9">
        <w:rPr>
          <w:lang w:val="en-GB"/>
        </w:rPr>
        <w:t>Contexte</w:t>
      </w:r>
      <w:proofErr w:type="spellEnd"/>
    </w:p>
    <w:p w14:paraId="0DED67DB" w14:textId="77777777" w:rsidR="00E60727" w:rsidRDefault="005B392E">
      <w:pPr>
        <w:pStyle w:val="ListParagraph"/>
        <w:numPr>
          <w:ilvl w:val="0"/>
          <w:numId w:val="13"/>
        </w:numPr>
        <w:rPr>
          <w:lang w:val="en-GB"/>
        </w:rPr>
      </w:pPr>
      <w:r>
        <w:rPr>
          <w:lang w:val="en-GB"/>
        </w:rPr>
        <w:t xml:space="preserve"> </w:t>
      </w:r>
      <w:proofErr w:type="spellStart"/>
      <w:r>
        <w:rPr>
          <w:lang w:val="en-GB"/>
        </w:rPr>
        <w:t>Objectifs</w:t>
      </w:r>
      <w:proofErr w:type="spellEnd"/>
      <w:r>
        <w:rPr>
          <w:lang w:val="en-GB"/>
        </w:rPr>
        <w:t xml:space="preserve"> (</w:t>
      </w:r>
      <w:proofErr w:type="spellStart"/>
      <w:r>
        <w:rPr>
          <w:lang w:val="en-GB"/>
        </w:rPr>
        <w:t>spécifiques</w:t>
      </w:r>
      <w:proofErr w:type="spellEnd"/>
      <w:r>
        <w:rPr>
          <w:lang w:val="en-GB"/>
        </w:rPr>
        <w:t xml:space="preserve"> au </w:t>
      </w:r>
      <w:proofErr w:type="spellStart"/>
      <w:r>
        <w:rPr>
          <w:lang w:val="en-GB"/>
        </w:rPr>
        <w:t>contexte</w:t>
      </w:r>
      <w:proofErr w:type="spellEnd"/>
      <w:r>
        <w:rPr>
          <w:lang w:val="en-GB"/>
        </w:rPr>
        <w:t>)</w:t>
      </w:r>
    </w:p>
    <w:p w14:paraId="67B5EE3C" w14:textId="77777777" w:rsidR="00E60727" w:rsidRDefault="005B392E">
      <w:pPr>
        <w:pStyle w:val="ListParagraph"/>
        <w:numPr>
          <w:ilvl w:val="0"/>
          <w:numId w:val="13"/>
        </w:numPr>
        <w:rPr>
          <w:lang w:val="en-GB"/>
        </w:rPr>
      </w:pPr>
      <w:r w:rsidRPr="00355CE9">
        <w:rPr>
          <w:lang w:val="en-GB"/>
        </w:rPr>
        <w:t xml:space="preserve"> Dates à</w:t>
      </w:r>
      <w:r>
        <w:rPr>
          <w:lang w:val="en-GB"/>
        </w:rPr>
        <w:t xml:space="preserve"> </w:t>
      </w:r>
      <w:proofErr w:type="spellStart"/>
      <w:r>
        <w:rPr>
          <w:lang w:val="en-GB"/>
        </w:rPr>
        <w:t>retenir</w:t>
      </w:r>
      <w:proofErr w:type="spellEnd"/>
    </w:p>
    <w:p w14:paraId="49815E0C" w14:textId="77777777" w:rsidR="00E60727" w:rsidRDefault="005B392E">
      <w:pPr>
        <w:pStyle w:val="ListParagraph"/>
        <w:numPr>
          <w:ilvl w:val="0"/>
          <w:numId w:val="13"/>
        </w:numPr>
        <w:rPr>
          <w:lang w:val="en-GB"/>
        </w:rPr>
      </w:pPr>
      <w:r w:rsidRPr="00355CE9">
        <w:rPr>
          <w:lang w:val="en-GB"/>
        </w:rPr>
        <w:t xml:space="preserve"> Champ </w:t>
      </w:r>
      <w:proofErr w:type="spellStart"/>
      <w:r w:rsidRPr="00355CE9">
        <w:rPr>
          <w:lang w:val="en-GB"/>
        </w:rPr>
        <w:t>d'application</w:t>
      </w:r>
      <w:proofErr w:type="spellEnd"/>
    </w:p>
    <w:p w14:paraId="0301BB92" w14:textId="77777777" w:rsidR="00E60727" w:rsidRPr="00DA65B6" w:rsidRDefault="005B392E">
      <w:pPr>
        <w:pStyle w:val="ListParagraph"/>
        <w:numPr>
          <w:ilvl w:val="0"/>
          <w:numId w:val="13"/>
        </w:numPr>
        <w:rPr>
          <w:lang w:val="fr-FR"/>
        </w:rPr>
      </w:pPr>
      <w:r w:rsidRPr="00DA65B6">
        <w:rPr>
          <w:lang w:val="fr-FR"/>
        </w:rPr>
        <w:t xml:space="preserve"> Décisions méthodologiques, y compris la sélection des données (en ce qui </w:t>
      </w:r>
      <w:r w:rsidR="00F20A92" w:rsidRPr="00DA65B6">
        <w:rPr>
          <w:lang w:val="fr-FR"/>
        </w:rPr>
        <w:t xml:space="preserve">concerne </w:t>
      </w:r>
      <w:r w:rsidRPr="00DA65B6">
        <w:rPr>
          <w:lang w:val="fr-FR"/>
        </w:rPr>
        <w:t xml:space="preserve">les cas types et les données quantitatives) </w:t>
      </w:r>
    </w:p>
    <w:p w14:paraId="74856EE8" w14:textId="77777777" w:rsidR="00E60727" w:rsidRDefault="005B392E">
      <w:pPr>
        <w:pStyle w:val="ListParagraph"/>
        <w:numPr>
          <w:ilvl w:val="0"/>
          <w:numId w:val="13"/>
        </w:numPr>
        <w:rPr>
          <w:lang w:val="en-GB"/>
        </w:rPr>
      </w:pPr>
      <w:r w:rsidRPr="00DA65B6">
        <w:rPr>
          <w:lang w:val="fr-FR"/>
        </w:rPr>
        <w:t xml:space="preserve"> </w:t>
      </w:r>
      <w:proofErr w:type="spellStart"/>
      <w:r w:rsidRPr="00355CE9">
        <w:rPr>
          <w:lang w:val="en-GB"/>
        </w:rPr>
        <w:t>Équipe</w:t>
      </w:r>
      <w:proofErr w:type="spellEnd"/>
      <w:r w:rsidRPr="00355CE9">
        <w:rPr>
          <w:lang w:val="en-GB"/>
        </w:rPr>
        <w:t xml:space="preserve"> </w:t>
      </w:r>
      <w:proofErr w:type="spellStart"/>
      <w:r w:rsidRPr="00355CE9">
        <w:rPr>
          <w:lang w:val="en-GB"/>
        </w:rPr>
        <w:t>d'évaluation</w:t>
      </w:r>
      <w:proofErr w:type="spellEnd"/>
    </w:p>
    <w:p w14:paraId="3DFCB431" w14:textId="77777777" w:rsidR="00E60727" w:rsidRDefault="005B392E">
      <w:pPr>
        <w:pStyle w:val="ListParagraph"/>
        <w:numPr>
          <w:ilvl w:val="0"/>
          <w:numId w:val="13"/>
        </w:numPr>
        <w:rPr>
          <w:lang w:val="en-GB"/>
        </w:rPr>
      </w:pPr>
      <w:r w:rsidRPr="00355CE9">
        <w:rPr>
          <w:lang w:val="en-GB"/>
        </w:rPr>
        <w:t xml:space="preserve"> </w:t>
      </w:r>
      <w:proofErr w:type="spellStart"/>
      <w:r w:rsidRPr="00355CE9">
        <w:rPr>
          <w:lang w:val="en-GB"/>
        </w:rPr>
        <w:t>Processus</w:t>
      </w:r>
      <w:proofErr w:type="spellEnd"/>
      <w:r w:rsidRPr="00355CE9">
        <w:rPr>
          <w:lang w:val="en-GB"/>
        </w:rPr>
        <w:t xml:space="preserve"> </w:t>
      </w:r>
    </w:p>
    <w:p w14:paraId="22999A96" w14:textId="77777777" w:rsidR="00E60727" w:rsidRDefault="005B392E">
      <w:pPr>
        <w:pStyle w:val="ListParagraph"/>
        <w:numPr>
          <w:ilvl w:val="0"/>
          <w:numId w:val="13"/>
        </w:numPr>
        <w:rPr>
          <w:lang w:val="en-GB"/>
        </w:rPr>
      </w:pPr>
      <w:r>
        <w:rPr>
          <w:lang w:val="en-GB"/>
        </w:rPr>
        <w:t xml:space="preserve"> Validation </w:t>
      </w:r>
    </w:p>
    <w:p w14:paraId="79CC3DB6" w14:textId="77777777" w:rsidR="00E60727" w:rsidRDefault="005B392E">
      <w:pPr>
        <w:pStyle w:val="ListParagraph"/>
        <w:numPr>
          <w:ilvl w:val="0"/>
          <w:numId w:val="13"/>
        </w:numPr>
        <w:rPr>
          <w:lang w:val="en-GB"/>
        </w:rPr>
      </w:pPr>
      <w:r w:rsidRPr="00355CE9">
        <w:rPr>
          <w:lang w:val="en-GB"/>
        </w:rPr>
        <w:t xml:space="preserve"> Institutions </w:t>
      </w:r>
      <w:proofErr w:type="spellStart"/>
      <w:r w:rsidRPr="00355CE9">
        <w:rPr>
          <w:lang w:val="en-GB"/>
        </w:rPr>
        <w:t>concernées</w:t>
      </w:r>
      <w:proofErr w:type="spellEnd"/>
    </w:p>
    <w:p w14:paraId="2B686B6D" w14:textId="77777777" w:rsidR="00E60727" w:rsidRDefault="005B392E">
      <w:pPr>
        <w:pStyle w:val="ListParagraph"/>
        <w:numPr>
          <w:ilvl w:val="0"/>
          <w:numId w:val="13"/>
        </w:numPr>
        <w:rPr>
          <w:lang w:val="en-GB"/>
        </w:rPr>
      </w:pPr>
      <w:r w:rsidRPr="00355CE9">
        <w:rPr>
          <w:lang w:val="en-GB"/>
        </w:rPr>
        <w:t xml:space="preserve"> </w:t>
      </w:r>
      <w:proofErr w:type="spellStart"/>
      <w:r w:rsidRPr="00355CE9">
        <w:rPr>
          <w:lang w:val="en-GB"/>
        </w:rPr>
        <w:t>Limites</w:t>
      </w:r>
      <w:proofErr w:type="spellEnd"/>
      <w:r w:rsidRPr="00355CE9">
        <w:rPr>
          <w:lang w:val="en-GB"/>
        </w:rPr>
        <w:t xml:space="preserve"> de </w:t>
      </w:r>
      <w:proofErr w:type="spellStart"/>
      <w:r w:rsidRPr="00355CE9">
        <w:rPr>
          <w:lang w:val="en-GB"/>
        </w:rPr>
        <w:t>l'évaluation</w:t>
      </w:r>
      <w:proofErr w:type="spellEnd"/>
    </w:p>
    <w:p w14:paraId="49599C4E" w14:textId="77777777" w:rsidR="00355CE9" w:rsidRDefault="00355CE9" w:rsidP="00355CE9">
      <w:pPr>
        <w:pStyle w:val="ListParagraph"/>
        <w:ind w:left="0"/>
        <w:rPr>
          <w:lang w:val="en-GB"/>
        </w:rPr>
      </w:pPr>
    </w:p>
    <w:p w14:paraId="5FEDF542" w14:textId="77777777" w:rsidR="00E60727" w:rsidRPr="00DA65B6" w:rsidRDefault="005B392E">
      <w:pPr>
        <w:pStyle w:val="ListParagraph"/>
        <w:ind w:left="0"/>
        <w:rPr>
          <w:lang w:val="fr-FR"/>
        </w:rPr>
      </w:pPr>
      <w:r w:rsidRPr="00DA65B6">
        <w:rPr>
          <w:lang w:val="fr-FR"/>
        </w:rPr>
        <w:t xml:space="preserve">De plus, </w:t>
      </w:r>
      <w:r w:rsidR="00355CE9" w:rsidRPr="00DA65B6">
        <w:rPr>
          <w:lang w:val="fr-FR"/>
        </w:rPr>
        <w:t>tout autre élément essentiel à la compréhension du contexte et des circonstances dans lesquels l'évaluation a été réalisée.</w:t>
      </w:r>
    </w:p>
    <w:p w14:paraId="6DB68654" w14:textId="7F8B2888" w:rsidR="00355CE9" w:rsidRPr="00DA65B6" w:rsidRDefault="00355CE9">
      <w:pPr>
        <w:pStyle w:val="CommentText"/>
        <w:rPr>
          <w:lang w:val="fr-FR"/>
        </w:rPr>
      </w:pPr>
    </w:p>
  </w:comment>
  <w:comment w:id="15" w:author="PENAGOS Nicolas, GOV/IPP" w:date="2023-03-30T18:15:00Z" w:initials="PNG">
    <w:p w14:paraId="46E6DBD0" w14:textId="77777777" w:rsidR="00E60727" w:rsidRPr="00DA65B6" w:rsidRDefault="005B392E">
      <w:pPr>
        <w:pStyle w:val="CommentText"/>
        <w:rPr>
          <w:lang w:val="fr-FR"/>
        </w:rPr>
      </w:pPr>
      <w:r>
        <w:rPr>
          <w:rStyle w:val="CommentReference"/>
        </w:rPr>
        <w:annotationRef/>
      </w:r>
      <w:r>
        <w:rPr>
          <w:rStyle w:val="CommentReference"/>
        </w:rPr>
        <w:annotationRef/>
      </w:r>
      <w:r w:rsidRPr="00DA65B6">
        <w:rPr>
          <w:lang w:val="fr-FR"/>
        </w:rPr>
        <w:t xml:space="preserve">Si le module est utilisé de manière autonome, cette section doit toujours être incluse. </w:t>
      </w:r>
    </w:p>
    <w:p w14:paraId="218B978D" w14:textId="77777777" w:rsidR="00E60727" w:rsidRPr="00DA65B6" w:rsidRDefault="005B392E">
      <w:pPr>
        <w:pStyle w:val="CommentText"/>
        <w:rPr>
          <w:lang w:val="fr-FR"/>
        </w:rPr>
      </w:pPr>
      <w:r w:rsidRPr="00DA65B6">
        <w:rPr>
          <w:lang w:val="fr-FR"/>
        </w:rPr>
        <w:t xml:space="preserve">Si le module est évalué conjointement avec une évaluation de base, cette section ne doit être incluse que dans le premier volume du rapport, correspondant à l'évaluation de base. </w:t>
      </w:r>
    </w:p>
    <w:p w14:paraId="0341BFAA" w14:textId="77777777" w:rsidR="00E60727" w:rsidRPr="00DA65B6" w:rsidRDefault="005B392E">
      <w:pPr>
        <w:pStyle w:val="CommentText"/>
        <w:rPr>
          <w:lang w:val="fr-FR"/>
        </w:rPr>
      </w:pPr>
      <w:r w:rsidRPr="00DA65B6">
        <w:rPr>
          <w:lang w:val="fr-FR"/>
        </w:rPr>
        <w:t xml:space="preserve">Si le module est utilisé après la conclusion de l'évaluation de base, cette section ne doit être incluse dans le rapport que si les évaluateurs doivent ajouter ou mettre à jour des informations sur le contexte du pays. </w:t>
      </w:r>
    </w:p>
  </w:comment>
  <w:comment w:id="17" w:author="PENAGOS Nicolas, GOV/IPP" w:date="2022-11-30T15:34:00Z" w:initials="PNG">
    <w:p w14:paraId="0C627C28" w14:textId="77777777" w:rsidR="00E60727" w:rsidRDefault="005B392E">
      <w:pPr>
        <w:pStyle w:val="ListParagraph"/>
        <w:ind w:left="0"/>
        <w:rPr>
          <w:lang w:val="en-GB"/>
        </w:rPr>
      </w:pPr>
      <w:r>
        <w:rPr>
          <w:rStyle w:val="CommentReference"/>
        </w:rPr>
        <w:annotationRef/>
      </w:r>
      <w:proofErr w:type="spellStart"/>
      <w:r>
        <w:rPr>
          <w:lang w:val="en-GB"/>
        </w:rPr>
        <w:t>Cette</w:t>
      </w:r>
      <w:proofErr w:type="spellEnd"/>
      <w:r>
        <w:rPr>
          <w:lang w:val="en-GB"/>
        </w:rPr>
        <w:t xml:space="preserve"> section </w:t>
      </w:r>
      <w:proofErr w:type="spellStart"/>
      <w:r>
        <w:rPr>
          <w:lang w:val="en-GB"/>
        </w:rPr>
        <w:t>comprend</w:t>
      </w:r>
      <w:proofErr w:type="spellEnd"/>
    </w:p>
    <w:p w14:paraId="3941C222" w14:textId="77777777" w:rsidR="00E60727" w:rsidRPr="00DA65B6" w:rsidRDefault="005B392E">
      <w:pPr>
        <w:pStyle w:val="ListParagraph"/>
        <w:numPr>
          <w:ilvl w:val="0"/>
          <w:numId w:val="4"/>
        </w:numPr>
        <w:rPr>
          <w:lang w:val="fr-FR"/>
        </w:rPr>
      </w:pPr>
      <w:proofErr w:type="gramStart"/>
      <w:r w:rsidRPr="00DA65B6">
        <w:rPr>
          <w:lang w:val="fr-FR"/>
        </w:rPr>
        <w:t>les</w:t>
      </w:r>
      <w:proofErr w:type="gramEnd"/>
      <w:r w:rsidRPr="00DA65B6">
        <w:rPr>
          <w:lang w:val="fr-FR"/>
        </w:rPr>
        <w:t xml:space="preserve"> structures économiques (par exemple, la population, le niveau du revenu national, les ressources dont dispose le gouvernement par rapport à la dette, la situation géographique, la situation géopolitique, les principaux défis en matière de croissance et de développement)</w:t>
      </w:r>
    </w:p>
    <w:p w14:paraId="2AC15448" w14:textId="77777777" w:rsidR="00E60727" w:rsidRPr="00DA65B6" w:rsidRDefault="005B392E">
      <w:pPr>
        <w:pStyle w:val="ListParagraph"/>
        <w:numPr>
          <w:ilvl w:val="0"/>
          <w:numId w:val="4"/>
        </w:numPr>
        <w:rPr>
          <w:lang w:val="fr-FR"/>
        </w:rPr>
      </w:pPr>
      <w:r w:rsidRPr="00DA65B6">
        <w:rPr>
          <w:lang w:val="fr-FR"/>
        </w:rPr>
        <w:t>les structures politiques, la nature du système de gouvernance politique (par exemple, le type de gouvernement, l'histoire/l'héritage de la forme de gouvernement, le fédéralisme par rapport à la centralisation/les rôles du gouvernement national et des gouvernements sous-nationaux, les caractéristiques distinctives de la répartition du pouvoir politique, les groupes marginalisés, les niveaux de criminalité et d'informalité, les aspects de fragilité ou de conflit, le niveau de perception de la corruption, etc.)</w:t>
      </w:r>
    </w:p>
    <w:p w14:paraId="55CB12B7" w14:textId="77777777" w:rsidR="00E60727" w:rsidRPr="00DA65B6" w:rsidRDefault="005B392E">
      <w:pPr>
        <w:pStyle w:val="ListParagraph"/>
        <w:numPr>
          <w:ilvl w:val="0"/>
          <w:numId w:val="4"/>
        </w:numPr>
        <w:rPr>
          <w:lang w:val="fr-FR"/>
        </w:rPr>
      </w:pPr>
      <w:proofErr w:type="gramStart"/>
      <w:r w:rsidRPr="00DA65B6">
        <w:rPr>
          <w:lang w:val="fr-FR"/>
        </w:rPr>
        <w:t>les</w:t>
      </w:r>
      <w:proofErr w:type="gramEnd"/>
      <w:r w:rsidRPr="00DA65B6">
        <w:rPr>
          <w:lang w:val="fr-FR"/>
        </w:rPr>
        <w:t xml:space="preserve"> obligations internationales (par exemple, les traités internationaux/régionaux et les adhésions, y compris les informations sur les adhésions potentielles/en cours)</w:t>
      </w:r>
    </w:p>
    <w:p w14:paraId="259F4FF6" w14:textId="1E1409AE" w:rsidR="00741465" w:rsidRPr="00DA65B6" w:rsidRDefault="00741465">
      <w:pPr>
        <w:pStyle w:val="CommentText"/>
        <w:rPr>
          <w:lang w:val="fr-FR"/>
        </w:rPr>
      </w:pPr>
    </w:p>
  </w:comment>
  <w:comment w:id="19" w:author="PENAGOS Nicolas, GOV/IPP" w:date="2022-11-30T15:34:00Z" w:initials="PNG">
    <w:p w14:paraId="6A99D809" w14:textId="77777777" w:rsidR="00E60727" w:rsidRDefault="005B392E">
      <w:pPr>
        <w:pStyle w:val="ListParagraph"/>
        <w:ind w:left="0"/>
        <w:rPr>
          <w:lang w:val="en-GB"/>
        </w:rPr>
      </w:pPr>
      <w:r>
        <w:rPr>
          <w:rStyle w:val="CommentReference"/>
        </w:rPr>
        <w:annotationRef/>
      </w:r>
      <w:proofErr w:type="spellStart"/>
      <w:r>
        <w:rPr>
          <w:lang w:val="en-GB"/>
        </w:rPr>
        <w:t>Cette</w:t>
      </w:r>
      <w:proofErr w:type="spellEnd"/>
      <w:r>
        <w:rPr>
          <w:lang w:val="en-GB"/>
        </w:rPr>
        <w:t xml:space="preserve"> section </w:t>
      </w:r>
      <w:proofErr w:type="spellStart"/>
      <w:r>
        <w:rPr>
          <w:lang w:val="en-GB"/>
        </w:rPr>
        <w:t>comprend</w:t>
      </w:r>
      <w:proofErr w:type="spellEnd"/>
      <w:r>
        <w:rPr>
          <w:lang w:val="en-GB"/>
        </w:rPr>
        <w:t xml:space="preserve"> </w:t>
      </w:r>
    </w:p>
    <w:p w14:paraId="2B01BE24" w14:textId="77777777" w:rsidR="00E60727" w:rsidRPr="00DA65B6" w:rsidRDefault="005B392E">
      <w:pPr>
        <w:pStyle w:val="ListParagraph"/>
        <w:numPr>
          <w:ilvl w:val="0"/>
          <w:numId w:val="7"/>
        </w:numPr>
        <w:rPr>
          <w:lang w:val="fr-FR"/>
        </w:rPr>
      </w:pPr>
      <w:proofErr w:type="gramStart"/>
      <w:r w:rsidRPr="00DA65B6">
        <w:rPr>
          <w:lang w:val="fr-FR"/>
        </w:rPr>
        <w:t>la</w:t>
      </w:r>
      <w:proofErr w:type="gramEnd"/>
      <w:r w:rsidRPr="00DA65B6">
        <w:rPr>
          <w:lang w:val="fr-FR"/>
        </w:rPr>
        <w:t xml:space="preserve"> nature et la portée des marchés publics (par exemple, la part des marchés publics dans le PIB/les dépenses publiques)</w:t>
      </w:r>
    </w:p>
    <w:p w14:paraId="7CE841FE" w14:textId="77777777" w:rsidR="00E60727" w:rsidRPr="00DA65B6" w:rsidRDefault="005B392E">
      <w:pPr>
        <w:pStyle w:val="ListParagraph"/>
        <w:numPr>
          <w:ilvl w:val="0"/>
          <w:numId w:val="7"/>
        </w:numPr>
        <w:rPr>
          <w:lang w:val="fr-FR"/>
        </w:rPr>
      </w:pPr>
      <w:proofErr w:type="gramStart"/>
      <w:r w:rsidRPr="00DA65B6">
        <w:rPr>
          <w:lang w:val="fr-FR"/>
        </w:rPr>
        <w:t>les</w:t>
      </w:r>
      <w:proofErr w:type="gramEnd"/>
      <w:r w:rsidRPr="00DA65B6">
        <w:rPr>
          <w:lang w:val="fr-FR"/>
        </w:rPr>
        <w:t xml:space="preserve"> institutions clés (formelles et informelles) et leur rôle dans le fonctionnement du système de passation des marchés, y compris ses contrôles</w:t>
      </w:r>
    </w:p>
    <w:p w14:paraId="7538A215" w14:textId="77777777" w:rsidR="00E60727" w:rsidRPr="00DA65B6" w:rsidRDefault="005B392E">
      <w:pPr>
        <w:pStyle w:val="ListParagraph"/>
        <w:numPr>
          <w:ilvl w:val="0"/>
          <w:numId w:val="7"/>
        </w:numPr>
        <w:rPr>
          <w:lang w:val="fr-FR"/>
        </w:rPr>
      </w:pPr>
      <w:proofErr w:type="gramStart"/>
      <w:r w:rsidRPr="00DA65B6">
        <w:rPr>
          <w:lang w:val="fr-FR"/>
        </w:rPr>
        <w:t>la</w:t>
      </w:r>
      <w:proofErr w:type="gramEnd"/>
      <w:r w:rsidRPr="00DA65B6">
        <w:rPr>
          <w:lang w:val="fr-FR"/>
        </w:rPr>
        <w:t xml:space="preserve"> cartographie des principales parties prenantes externes officiellement et officieusement liées aux structures des marchés publics, de leurs intérêts et des possibilités d'engagement</w:t>
      </w:r>
    </w:p>
    <w:p w14:paraId="5F10CA81" w14:textId="0D5CDDE7" w:rsidR="00741465" w:rsidRPr="00DA65B6" w:rsidRDefault="00741465">
      <w:pPr>
        <w:pStyle w:val="CommentText"/>
        <w:rPr>
          <w:lang w:val="fr-FR"/>
        </w:rPr>
      </w:pPr>
    </w:p>
  </w:comment>
  <w:comment w:id="21" w:author="PENAGOS Nicolas, GOV/IPP" w:date="2022-11-30T15:35:00Z" w:initials="PNG">
    <w:p w14:paraId="18AF06BA" w14:textId="77777777" w:rsidR="00E60727" w:rsidRDefault="005B392E">
      <w:pPr>
        <w:pStyle w:val="ListParagraph"/>
        <w:tabs>
          <w:tab w:val="left" w:pos="2565"/>
        </w:tabs>
        <w:ind w:left="0"/>
        <w:rPr>
          <w:lang w:val="en-GB"/>
        </w:rPr>
      </w:pPr>
      <w:r>
        <w:rPr>
          <w:rStyle w:val="CommentReference"/>
        </w:rPr>
        <w:annotationRef/>
      </w:r>
      <w:proofErr w:type="spellStart"/>
      <w:r>
        <w:rPr>
          <w:lang w:val="en-GB"/>
        </w:rPr>
        <w:t>Cette</w:t>
      </w:r>
      <w:proofErr w:type="spellEnd"/>
      <w:r>
        <w:rPr>
          <w:lang w:val="en-GB"/>
        </w:rPr>
        <w:t xml:space="preserve"> section </w:t>
      </w:r>
      <w:proofErr w:type="spellStart"/>
      <w:r>
        <w:rPr>
          <w:lang w:val="en-GB"/>
        </w:rPr>
        <w:t>comprend</w:t>
      </w:r>
      <w:proofErr w:type="spellEnd"/>
    </w:p>
    <w:p w14:paraId="0DA1D43B" w14:textId="77777777" w:rsidR="00E60727" w:rsidRPr="00DA65B6" w:rsidRDefault="005B392E">
      <w:pPr>
        <w:pStyle w:val="ListParagraph"/>
        <w:numPr>
          <w:ilvl w:val="0"/>
          <w:numId w:val="8"/>
        </w:numPr>
        <w:tabs>
          <w:tab w:val="left" w:pos="2565"/>
        </w:tabs>
        <w:rPr>
          <w:lang w:val="fr-FR"/>
        </w:rPr>
      </w:pPr>
      <w:proofErr w:type="gramStart"/>
      <w:r w:rsidRPr="00DA65B6">
        <w:rPr>
          <w:lang w:val="fr-FR"/>
        </w:rPr>
        <w:t>les</w:t>
      </w:r>
      <w:proofErr w:type="gramEnd"/>
      <w:r w:rsidRPr="00DA65B6">
        <w:rPr>
          <w:lang w:val="fr-FR"/>
        </w:rPr>
        <w:t xml:space="preserve"> initiatives générales de réforme axées sur les questions qui influencent les marchés publics</w:t>
      </w:r>
    </w:p>
    <w:p w14:paraId="145799ED" w14:textId="77777777" w:rsidR="00E60727" w:rsidRDefault="005B392E">
      <w:pPr>
        <w:pStyle w:val="ListParagraph"/>
        <w:numPr>
          <w:ilvl w:val="0"/>
          <w:numId w:val="8"/>
        </w:numPr>
        <w:tabs>
          <w:tab w:val="left" w:pos="2565"/>
        </w:tabs>
        <w:rPr>
          <w:lang w:val="en-GB"/>
        </w:rPr>
      </w:pPr>
      <w:proofErr w:type="spellStart"/>
      <w:r w:rsidRPr="00115061">
        <w:rPr>
          <w:lang w:val="en-GB"/>
        </w:rPr>
        <w:t>objectifs</w:t>
      </w:r>
      <w:proofErr w:type="spellEnd"/>
      <w:r w:rsidRPr="00115061">
        <w:rPr>
          <w:lang w:val="en-GB"/>
        </w:rPr>
        <w:t xml:space="preserve"> politiques </w:t>
      </w:r>
      <w:proofErr w:type="spellStart"/>
      <w:r w:rsidRPr="00115061">
        <w:rPr>
          <w:lang w:val="en-GB"/>
        </w:rPr>
        <w:t>horizontaux</w:t>
      </w:r>
      <w:proofErr w:type="spellEnd"/>
    </w:p>
  </w:comment>
  <w:comment w:id="23" w:author="PENAGOS Nicolas, GOV/IPP" w:date="2022-11-30T15:36:00Z" w:initials="PNG">
    <w:p w14:paraId="7FB8DF4D" w14:textId="77777777" w:rsidR="00E60727" w:rsidRDefault="005B392E">
      <w:pPr>
        <w:pStyle w:val="CommentText"/>
      </w:pPr>
      <w:r>
        <w:rPr>
          <w:rStyle w:val="CommentReference"/>
        </w:rPr>
        <w:annotationRef/>
      </w:r>
      <w:proofErr w:type="spellStart"/>
      <w:r>
        <w:t>Cette</w:t>
      </w:r>
      <w:proofErr w:type="spellEnd"/>
      <w:r>
        <w:t xml:space="preserve"> section </w:t>
      </w:r>
      <w:proofErr w:type="spellStart"/>
      <w:r>
        <w:t>comprend</w:t>
      </w:r>
      <w:proofErr w:type="spellEnd"/>
    </w:p>
    <w:p w14:paraId="725B94BD" w14:textId="77777777" w:rsidR="00E60727" w:rsidRPr="00DA65B6" w:rsidRDefault="005B392E">
      <w:pPr>
        <w:pStyle w:val="ListParagraph"/>
        <w:numPr>
          <w:ilvl w:val="0"/>
          <w:numId w:val="9"/>
        </w:numPr>
        <w:tabs>
          <w:tab w:val="left" w:pos="2565"/>
        </w:tabs>
        <w:rPr>
          <w:lang w:val="fr-FR"/>
        </w:rPr>
      </w:pPr>
      <w:proofErr w:type="gramStart"/>
      <w:r w:rsidRPr="00DA65B6">
        <w:rPr>
          <w:lang w:val="fr-FR"/>
        </w:rPr>
        <w:t>la</w:t>
      </w:r>
      <w:proofErr w:type="gramEnd"/>
      <w:r w:rsidRPr="00DA65B6">
        <w:rPr>
          <w:lang w:val="fr-FR"/>
        </w:rPr>
        <w:t xml:space="preserve"> réforme des marchés publics dans le passé (bref historique/légendes ; enseignements tirés)</w:t>
      </w:r>
    </w:p>
    <w:p w14:paraId="3E661BF5" w14:textId="77777777" w:rsidR="00E60727" w:rsidRPr="00DA65B6" w:rsidRDefault="005B392E">
      <w:pPr>
        <w:pStyle w:val="ListParagraph"/>
        <w:numPr>
          <w:ilvl w:val="0"/>
          <w:numId w:val="9"/>
        </w:numPr>
        <w:tabs>
          <w:tab w:val="left" w:pos="2565"/>
        </w:tabs>
        <w:rPr>
          <w:lang w:val="fr-FR"/>
        </w:rPr>
      </w:pPr>
      <w:proofErr w:type="gramStart"/>
      <w:r w:rsidRPr="00DA65B6">
        <w:rPr>
          <w:lang w:val="fr-FR"/>
        </w:rPr>
        <w:t>les</w:t>
      </w:r>
      <w:proofErr w:type="gramEnd"/>
      <w:r w:rsidRPr="00DA65B6">
        <w:rPr>
          <w:lang w:val="fr-FR"/>
        </w:rPr>
        <w:t xml:space="preserve"> priorités, politiques, stratégies et objectifs en matière de marchés publics, ainsi que leurs liens avec les réformes du secteur public, de la gouvernance et d'autres domaines connexes</w:t>
      </w:r>
    </w:p>
    <w:p w14:paraId="6E4B653C" w14:textId="77777777" w:rsidR="00E60727" w:rsidRPr="00DA65B6" w:rsidRDefault="005B392E">
      <w:pPr>
        <w:pStyle w:val="ListParagraph"/>
        <w:numPr>
          <w:ilvl w:val="0"/>
          <w:numId w:val="9"/>
        </w:numPr>
        <w:tabs>
          <w:tab w:val="left" w:pos="2565"/>
        </w:tabs>
        <w:rPr>
          <w:lang w:val="fr-FR"/>
        </w:rPr>
      </w:pPr>
      <w:proofErr w:type="gramStart"/>
      <w:r w:rsidRPr="00DA65B6">
        <w:rPr>
          <w:lang w:val="fr-FR"/>
        </w:rPr>
        <w:t>les</w:t>
      </w:r>
      <w:proofErr w:type="gramEnd"/>
      <w:r w:rsidRPr="00DA65B6">
        <w:rPr>
          <w:lang w:val="fr-FR"/>
        </w:rPr>
        <w:t xml:space="preserve"> incitations qui peuvent conduire à des réformes ; les défis qui peuvent avoir un impact sur le succès des réformes</w:t>
      </w:r>
    </w:p>
  </w:comment>
  <w:comment w:id="27" w:author="PENAGOS Nicolas, GOV/IPP" w:date="2022-11-29T11:47:00Z" w:initials="PNG">
    <w:p w14:paraId="5D77A9D4" w14:textId="77777777" w:rsidR="00E60727" w:rsidRPr="00DA65B6" w:rsidRDefault="005B392E">
      <w:pPr>
        <w:pStyle w:val="CommentText"/>
        <w:rPr>
          <w:lang w:val="fr-FR"/>
        </w:rPr>
      </w:pPr>
      <w:r>
        <w:rPr>
          <w:rStyle w:val="CommentReference"/>
        </w:rPr>
        <w:annotationRef/>
      </w:r>
      <w:r w:rsidRPr="00DA65B6">
        <w:rPr>
          <w:lang w:val="fr-FR"/>
        </w:rPr>
        <w:t xml:space="preserve">Brève </w:t>
      </w:r>
      <w:r w:rsidR="00F548E0" w:rsidRPr="00DA65B6">
        <w:rPr>
          <w:lang w:val="fr-FR"/>
        </w:rPr>
        <w:t xml:space="preserve">conclusion de l'indicateur, compte tenu de toutes les informations collectées au niveau du sous-indicateur. </w:t>
      </w:r>
    </w:p>
  </w:comment>
  <w:comment w:id="28" w:author="GROOT Jeppe, GOV/IPP" w:date="2022-09-28T14:22:00Z" w:initials="GJG">
    <w:p w14:paraId="52BB0DBF" w14:textId="77777777" w:rsidR="00E60727" w:rsidRPr="00DA65B6" w:rsidRDefault="005B392E">
      <w:pPr>
        <w:pStyle w:val="CommentText"/>
        <w:rPr>
          <w:lang w:val="fr-FR"/>
        </w:rPr>
      </w:pPr>
      <w:r>
        <w:rPr>
          <w:rStyle w:val="CommentReference"/>
        </w:rPr>
        <w:annotationRef/>
      </w:r>
      <w:r w:rsidRPr="00DA65B6">
        <w:rPr>
          <w:lang w:val="fr-FR"/>
        </w:rPr>
        <w:t xml:space="preserve">Cette section doit fournir une synthèse de l'évaluation pour </w:t>
      </w:r>
      <w:r w:rsidR="005C422B" w:rsidRPr="00DA65B6">
        <w:rPr>
          <w:lang w:val="fr-FR"/>
        </w:rPr>
        <w:t xml:space="preserve">tous les </w:t>
      </w:r>
      <w:r w:rsidRPr="00DA65B6">
        <w:rPr>
          <w:lang w:val="fr-FR"/>
        </w:rPr>
        <w:t xml:space="preserve">sous-indicateurs </w:t>
      </w:r>
      <w:r w:rsidR="005C422B" w:rsidRPr="00DA65B6">
        <w:rPr>
          <w:lang w:val="fr-FR"/>
        </w:rPr>
        <w:t>de l'indicateur</w:t>
      </w:r>
      <w:r w:rsidRPr="00DA65B6">
        <w:rPr>
          <w:lang w:val="fr-FR"/>
        </w:rPr>
        <w:t xml:space="preserve">, y compris les aspects qualitatifs et quantitatifs, le cas échéant. </w:t>
      </w:r>
    </w:p>
  </w:comment>
  <w:comment w:id="29" w:author="GROOT Jeppe, GOV/IPP" w:date="2022-09-28T14:27:00Z" w:initials="GJG">
    <w:p w14:paraId="6D0B2928" w14:textId="77777777" w:rsidR="00E60727" w:rsidRPr="00DA65B6" w:rsidRDefault="005B392E">
      <w:pPr>
        <w:pStyle w:val="CommentText"/>
        <w:rPr>
          <w:lang w:val="fr-FR"/>
        </w:rPr>
      </w:pPr>
      <w:r>
        <w:rPr>
          <w:rStyle w:val="CommentReference"/>
        </w:rPr>
        <w:annotationRef/>
      </w:r>
      <w:r w:rsidRPr="00DA65B6">
        <w:rPr>
          <w:lang w:val="fr-FR"/>
        </w:rPr>
        <w:t xml:space="preserve">Cette section doit </w:t>
      </w:r>
      <w:r w:rsidR="00FD2CC0" w:rsidRPr="00DA65B6">
        <w:rPr>
          <w:lang w:val="fr-FR"/>
        </w:rPr>
        <w:t xml:space="preserve">fournir une synthèse des </w:t>
      </w:r>
      <w:r w:rsidRPr="00DA65B6">
        <w:rPr>
          <w:lang w:val="fr-FR"/>
        </w:rPr>
        <w:t xml:space="preserve">lacunes identifiées </w:t>
      </w:r>
      <w:r w:rsidR="00970D60" w:rsidRPr="00DA65B6">
        <w:rPr>
          <w:lang w:val="fr-FR"/>
        </w:rPr>
        <w:t>dans la matrice des indicateurs</w:t>
      </w:r>
      <w:r w:rsidRPr="00DA65B6">
        <w:rPr>
          <w:lang w:val="fr-FR"/>
        </w:rPr>
        <w:t xml:space="preserve">. Les lacunes importantes doivent être clairement identifiées comme telles </w:t>
      </w:r>
      <w:r w:rsidR="00FD2CC0" w:rsidRPr="00DA65B6">
        <w:rPr>
          <w:lang w:val="fr-FR"/>
        </w:rPr>
        <w:t xml:space="preserve">et accompagnées d'une classification des risques </w:t>
      </w:r>
      <w:r w:rsidR="00FC70DC" w:rsidRPr="00DA65B6">
        <w:rPr>
          <w:lang w:val="fr-FR"/>
        </w:rPr>
        <w:t xml:space="preserve">(faible/moyen/élevé) </w:t>
      </w:r>
      <w:r w:rsidR="00FD2CC0" w:rsidRPr="00DA65B6">
        <w:rPr>
          <w:lang w:val="fr-FR"/>
        </w:rPr>
        <w:t>et d'</w:t>
      </w:r>
      <w:r w:rsidR="00FC70DC" w:rsidRPr="00DA65B6">
        <w:rPr>
          <w:lang w:val="fr-FR"/>
        </w:rPr>
        <w:t xml:space="preserve">une </w:t>
      </w:r>
      <w:r w:rsidR="00FD2CC0" w:rsidRPr="00DA65B6">
        <w:rPr>
          <w:lang w:val="fr-FR"/>
        </w:rPr>
        <w:t xml:space="preserve">explication des signaux d'alerte (le cas échéant). </w:t>
      </w:r>
    </w:p>
  </w:comment>
  <w:comment w:id="30" w:author="GROOT Jeppe, GOV/IPP" w:date="2022-09-28T14:35:00Z" w:initials="GJG">
    <w:p w14:paraId="6036DC64" w14:textId="77777777" w:rsidR="00E60727" w:rsidRPr="00DA65B6" w:rsidRDefault="005B392E">
      <w:pPr>
        <w:pStyle w:val="CommentText"/>
        <w:rPr>
          <w:lang w:val="fr-FR"/>
        </w:rPr>
      </w:pPr>
      <w:r>
        <w:rPr>
          <w:rStyle w:val="CommentReference"/>
        </w:rPr>
        <w:annotationRef/>
      </w:r>
      <w:r w:rsidRPr="00DA65B6">
        <w:rPr>
          <w:lang w:val="fr-FR"/>
        </w:rPr>
        <w:t>Cette section doit fournir une synthèse des recommandations proposées pour l'</w:t>
      </w:r>
      <w:r w:rsidR="00970D60" w:rsidRPr="00DA65B6">
        <w:rPr>
          <w:lang w:val="fr-FR"/>
        </w:rPr>
        <w:t xml:space="preserve">indicateur </w:t>
      </w:r>
      <w:r w:rsidRPr="00DA65B6">
        <w:rPr>
          <w:lang w:val="fr-FR"/>
        </w:rPr>
        <w:t xml:space="preserve">donné </w:t>
      </w:r>
      <w:r w:rsidR="00C86C97" w:rsidRPr="00DA65B6">
        <w:rPr>
          <w:lang w:val="fr-FR"/>
        </w:rPr>
        <w:t>dans la matrice des indicateurs</w:t>
      </w:r>
      <w:r w:rsidRPr="00DA65B6">
        <w:rPr>
          <w:lang w:val="fr-FR"/>
        </w:rPr>
        <w:t xml:space="preserve">. </w:t>
      </w:r>
    </w:p>
  </w:comment>
  <w:comment w:id="31" w:author="PENAGOS Nicolas, GOV/IPP" w:date="2022-11-29T11:38:00Z" w:initials="PNG">
    <w:p w14:paraId="33B1C1B8" w14:textId="77777777" w:rsidR="00E60727" w:rsidRPr="00DA65B6" w:rsidRDefault="005B392E">
      <w:pPr>
        <w:pStyle w:val="CommentText"/>
        <w:rPr>
          <w:lang w:val="fr-FR"/>
        </w:rPr>
      </w:pPr>
      <w:r>
        <w:rPr>
          <w:rStyle w:val="CommentReference"/>
        </w:rPr>
        <w:annotationRef/>
      </w:r>
      <w:r w:rsidRPr="00DA65B6">
        <w:rPr>
          <w:lang w:val="fr-FR"/>
        </w:rPr>
        <w:t xml:space="preserve">Mentionnez le </w:t>
      </w:r>
      <w:r w:rsidR="00D44A56" w:rsidRPr="00DA65B6">
        <w:rPr>
          <w:lang w:val="fr-FR"/>
        </w:rPr>
        <w:t xml:space="preserve">sous-indicateur auquel l'écart se rapporte </w:t>
      </w:r>
      <w:r w:rsidR="00640862" w:rsidRPr="00DA65B6">
        <w:rPr>
          <w:lang w:val="fr-FR"/>
        </w:rPr>
        <w:t>et fournissez une brève description de l'écart</w:t>
      </w:r>
      <w:r w:rsidR="00D44A56" w:rsidRPr="00DA65B6">
        <w:rPr>
          <w:lang w:val="fr-FR"/>
        </w:rPr>
        <w:t xml:space="preserve">. </w:t>
      </w:r>
    </w:p>
  </w:comment>
  <w:comment w:id="45" w:author="GROOT Jeppe, GOV/IPP" w:date="2022-09-28T17:22:00Z" w:initials="GJG">
    <w:p w14:paraId="45617E12" w14:textId="77777777" w:rsidR="00E60727" w:rsidRPr="00DA65B6" w:rsidRDefault="005B392E">
      <w:pPr>
        <w:pStyle w:val="CommentText"/>
        <w:rPr>
          <w:lang w:val="fr-FR"/>
        </w:rPr>
      </w:pPr>
      <w:r>
        <w:rPr>
          <w:rStyle w:val="CommentReference"/>
        </w:rPr>
        <w:annotationRef/>
      </w:r>
      <w:r w:rsidR="0069339E" w:rsidRPr="00DA65B6">
        <w:rPr>
          <w:lang w:val="fr-FR"/>
        </w:rPr>
        <w:t xml:space="preserve">Cette section </w:t>
      </w:r>
      <w:r w:rsidR="00785E65" w:rsidRPr="00DA65B6">
        <w:rPr>
          <w:lang w:val="fr-FR"/>
        </w:rPr>
        <w:t xml:space="preserve">présente en un </w:t>
      </w:r>
      <w:r w:rsidR="0069339E" w:rsidRPr="00DA65B6">
        <w:rPr>
          <w:lang w:val="fr-FR"/>
        </w:rPr>
        <w:t xml:space="preserve">seul endroit toutes les recommandations </w:t>
      </w:r>
      <w:r w:rsidR="000E1FB4" w:rsidRPr="00DA65B6">
        <w:rPr>
          <w:lang w:val="fr-FR"/>
        </w:rPr>
        <w:t xml:space="preserve">proposées dans le rapport. </w:t>
      </w:r>
    </w:p>
  </w:comment>
  <w:comment w:id="47" w:author="PENAGOS Nicolas, GOV/IPP" w:date="2022-11-30T15:47:00Z" w:initials="PNG">
    <w:p w14:paraId="482E444B" w14:textId="77777777" w:rsidR="00E60727" w:rsidRPr="00DA65B6" w:rsidRDefault="005B392E">
      <w:pPr>
        <w:pStyle w:val="CommentText"/>
        <w:rPr>
          <w:lang w:val="fr-FR"/>
        </w:rPr>
      </w:pPr>
      <w:r>
        <w:rPr>
          <w:rStyle w:val="CommentReference"/>
        </w:rPr>
        <w:annotationRef/>
      </w:r>
      <w:r w:rsidRPr="00DA65B6">
        <w:rPr>
          <w:lang w:val="fr-FR"/>
        </w:rPr>
        <w:t xml:space="preserve">Cette section sert à proposer un plan d'action basé sur les recommandations de l'évaluation. Elle doit </w:t>
      </w:r>
      <w:r w:rsidR="00784011" w:rsidRPr="00DA65B6">
        <w:rPr>
          <w:lang w:val="fr-FR"/>
        </w:rPr>
        <w:t xml:space="preserve">permettre de classer les actions par ordre de priorité et doit au moins inclure une description des actions proposées, un calendrier et les institutions responsables. Les </w:t>
      </w:r>
      <w:r w:rsidR="00AC4445" w:rsidRPr="00DA65B6">
        <w:rPr>
          <w:lang w:val="fr-FR"/>
        </w:rPr>
        <w:t xml:space="preserve">évaluateurs doivent également prendre en </w:t>
      </w:r>
      <w:r w:rsidRPr="00DA65B6">
        <w:rPr>
          <w:lang w:val="fr-FR"/>
        </w:rPr>
        <w:t xml:space="preserve">considération les risques éventuels </w:t>
      </w:r>
      <w:r w:rsidR="00AC4445" w:rsidRPr="00DA65B6">
        <w:rPr>
          <w:lang w:val="fr-FR"/>
        </w:rPr>
        <w:t xml:space="preserve">(en particulier ceux pour lesquels des signaux d'alerte ont été émis), ainsi que </w:t>
      </w:r>
      <w:r w:rsidRPr="00DA65B6">
        <w:rPr>
          <w:lang w:val="fr-FR"/>
        </w:rPr>
        <w:t xml:space="preserve">les ressources nécessaires et les résultats envisagés </w:t>
      </w:r>
      <w:r w:rsidR="00AC4445" w:rsidRPr="00DA65B6">
        <w:rPr>
          <w:lang w:val="fr-FR"/>
        </w:rPr>
        <w:t xml:space="preserve">lors de l'élaboration de ce plan d'action. </w:t>
      </w:r>
    </w:p>
  </w:comment>
  <w:comment w:id="49" w:author="GROOT Jeppe, GOV/IPP" w:date="2022-09-28T17:22:00Z" w:initials="GJG">
    <w:p w14:paraId="31FEBD39" w14:textId="77777777" w:rsidR="00E60727" w:rsidRPr="00DA65B6" w:rsidRDefault="005B392E">
      <w:pPr>
        <w:pStyle w:val="CommentText"/>
        <w:rPr>
          <w:lang w:val="fr-FR"/>
        </w:rPr>
      </w:pPr>
      <w:r>
        <w:rPr>
          <w:rStyle w:val="CommentReference"/>
        </w:rPr>
        <w:annotationRef/>
      </w:r>
      <w:r w:rsidRPr="00DA65B6">
        <w:rPr>
          <w:lang w:val="fr-FR"/>
        </w:rPr>
        <w:t xml:space="preserve">Cette </w:t>
      </w:r>
      <w:r w:rsidR="00CF5BBB" w:rsidRPr="00DA65B6">
        <w:rPr>
          <w:lang w:val="fr-FR"/>
        </w:rPr>
        <w:t xml:space="preserve">section </w:t>
      </w:r>
      <w:r w:rsidRPr="00DA65B6">
        <w:rPr>
          <w:lang w:val="fr-FR"/>
        </w:rPr>
        <w:t>doit décrire le processus de validation, les désaccords concernant les résultats de l'évaluation (le cas échéant), les informations sur le processus d'assurance qualité de MAPS (si des commentaires de l'ATAG/du secrétariat ont été reçus et comment ils ont été traités).</w:t>
      </w:r>
    </w:p>
  </w:comment>
  <w:comment w:id="51" w:author="GROOT Jeppe, GOV/IPP" w:date="2022-09-28T17:18:00Z" w:initials="GJG">
    <w:p w14:paraId="14AE1498" w14:textId="77777777" w:rsidR="00E60727" w:rsidRPr="00DA65B6" w:rsidRDefault="005B392E">
      <w:pPr>
        <w:rPr>
          <w:lang w:val="fr-FR"/>
        </w:rPr>
      </w:pPr>
      <w:r>
        <w:rPr>
          <w:rStyle w:val="CommentReference"/>
        </w:rPr>
        <w:annotationRef/>
      </w:r>
      <w:r w:rsidRPr="00DA65B6">
        <w:rPr>
          <w:lang w:val="fr-FR"/>
        </w:rPr>
        <w:t>Les annexes doivent contenir des informations complémentaires à l'appui de l'évaluation.</w:t>
      </w:r>
    </w:p>
    <w:p w14:paraId="490CF4F0" w14:textId="77777777" w:rsidR="003A2345" w:rsidRPr="00DA65B6" w:rsidRDefault="003A2345" w:rsidP="003A2345">
      <w:pPr>
        <w:rPr>
          <w:lang w:val="fr-FR"/>
        </w:rPr>
      </w:pPr>
    </w:p>
    <w:p w14:paraId="7558B95F" w14:textId="77777777" w:rsidR="00E60727" w:rsidRPr="00DA65B6" w:rsidRDefault="005B392E">
      <w:pPr>
        <w:rPr>
          <w:lang w:val="fr-FR"/>
        </w:rPr>
      </w:pPr>
      <w:r w:rsidRPr="00DA65B6">
        <w:rPr>
          <w:lang w:val="fr-FR"/>
        </w:rPr>
        <w:t>Les éléments suivants doivent être inclus :</w:t>
      </w:r>
    </w:p>
    <w:p w14:paraId="0D091694" w14:textId="77777777" w:rsidR="003A2345" w:rsidRPr="00DA65B6" w:rsidRDefault="003A2345" w:rsidP="003A2345">
      <w:pPr>
        <w:rPr>
          <w:lang w:val="fr-FR"/>
        </w:rPr>
      </w:pPr>
    </w:p>
    <w:p w14:paraId="67CC6D84" w14:textId="77777777" w:rsidR="00E60727" w:rsidRPr="00DA65B6" w:rsidRDefault="005B392E">
      <w:pPr>
        <w:pStyle w:val="ListParagraph"/>
        <w:numPr>
          <w:ilvl w:val="0"/>
          <w:numId w:val="13"/>
        </w:numPr>
        <w:rPr>
          <w:lang w:val="fr-FR"/>
        </w:rPr>
      </w:pPr>
      <w:r w:rsidRPr="00DA65B6">
        <w:rPr>
          <w:lang w:val="fr-FR"/>
        </w:rPr>
        <w:t xml:space="preserve"> Résultats détaillés de l'évaluation (c'est-à-dire au niveau des sous-indicateurs en utilisant le modèle de matrice d'indicateurs)</w:t>
      </w:r>
    </w:p>
    <w:p w14:paraId="28925279" w14:textId="77777777" w:rsidR="00E60727" w:rsidRDefault="005B392E">
      <w:pPr>
        <w:pStyle w:val="ListParagraph"/>
        <w:numPr>
          <w:ilvl w:val="0"/>
          <w:numId w:val="13"/>
        </w:numPr>
        <w:rPr>
          <w:lang w:val="en-GB"/>
        </w:rPr>
      </w:pPr>
      <w:r w:rsidRPr="00DA65B6">
        <w:rPr>
          <w:lang w:val="fr-FR"/>
        </w:rPr>
        <w:t xml:space="preserve"> </w:t>
      </w:r>
      <w:r w:rsidRPr="003A2345">
        <w:rPr>
          <w:lang w:val="en-GB"/>
        </w:rPr>
        <w:t xml:space="preserve">Note de </w:t>
      </w:r>
      <w:proofErr w:type="spellStart"/>
      <w:r w:rsidRPr="003A2345">
        <w:rPr>
          <w:lang w:val="en-GB"/>
        </w:rPr>
        <w:t>synthèse</w:t>
      </w:r>
      <w:proofErr w:type="spellEnd"/>
      <w:r w:rsidRPr="003A2345">
        <w:rPr>
          <w:lang w:val="en-GB"/>
        </w:rPr>
        <w:t xml:space="preserve"> pour </w:t>
      </w:r>
      <w:proofErr w:type="spellStart"/>
      <w:r w:rsidRPr="003A2345">
        <w:rPr>
          <w:lang w:val="en-GB"/>
        </w:rPr>
        <w:t>l'</w:t>
      </w:r>
      <w:r>
        <w:rPr>
          <w:lang w:val="en-GB"/>
        </w:rPr>
        <w:t>évaluation</w:t>
      </w:r>
      <w:proofErr w:type="spellEnd"/>
    </w:p>
    <w:p w14:paraId="0AD8F52D" w14:textId="4042809C" w:rsidR="003A2345" w:rsidRPr="003A2345" w:rsidRDefault="003A2345" w:rsidP="003A2345">
      <w:pPr>
        <w:pStyle w:val="ListParagraph"/>
        <w:ind w:left="0"/>
        <w:rPr>
          <w:lang w:val="en-GB"/>
        </w:rPr>
      </w:pPr>
    </w:p>
    <w:p w14:paraId="1072A68E" w14:textId="77777777" w:rsidR="00E60727" w:rsidRPr="00DA65B6" w:rsidRDefault="005B392E">
      <w:pPr>
        <w:pStyle w:val="ListParagraph"/>
        <w:ind w:left="0"/>
        <w:rPr>
          <w:lang w:val="fr-FR"/>
        </w:rPr>
      </w:pPr>
      <w:r w:rsidRPr="00DA65B6">
        <w:rPr>
          <w:lang w:val="fr-FR"/>
        </w:rPr>
        <w:t>Il est également recommandé d'inclure :</w:t>
      </w:r>
    </w:p>
    <w:p w14:paraId="196C4AB6" w14:textId="77777777" w:rsidR="00E60727" w:rsidRPr="00DA65B6" w:rsidRDefault="005B392E">
      <w:pPr>
        <w:pStyle w:val="ListParagraph"/>
        <w:numPr>
          <w:ilvl w:val="0"/>
          <w:numId w:val="13"/>
        </w:numPr>
        <w:rPr>
          <w:lang w:val="fr-FR"/>
        </w:rPr>
      </w:pPr>
      <w:r w:rsidRPr="00DA65B6">
        <w:rPr>
          <w:lang w:val="fr-FR"/>
        </w:rPr>
        <w:t xml:space="preserve"> Questionnaires utilisés pour les enquêtes, les entretiens, etc.</w:t>
      </w:r>
    </w:p>
    <w:p w14:paraId="6A7AF9A3" w14:textId="77777777" w:rsidR="00E60727" w:rsidRPr="00DA65B6" w:rsidRDefault="005B392E">
      <w:pPr>
        <w:pStyle w:val="ListParagraph"/>
        <w:numPr>
          <w:ilvl w:val="0"/>
          <w:numId w:val="13"/>
        </w:numPr>
        <w:rPr>
          <w:lang w:val="fr-FR"/>
        </w:rPr>
      </w:pPr>
      <w:r w:rsidRPr="00DA65B6">
        <w:rPr>
          <w:lang w:val="fr-FR"/>
        </w:rPr>
        <w:t xml:space="preserve"> Liens Internet vers les institutions concernées, d'autres évaluations, les lois pertinentes, les statistiques, etc.</w:t>
      </w:r>
    </w:p>
    <w:p w14:paraId="6F8039EF" w14:textId="774385D4" w:rsidR="003A2345" w:rsidRPr="00DA65B6" w:rsidRDefault="003A2345">
      <w:pPr>
        <w:pStyle w:val="CommentText"/>
        <w:rPr>
          <w:lang w:val="fr-F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89AA19" w15:done="0"/>
  <w15:commentEx w15:paraId="214F5C7F" w15:done="0"/>
  <w15:commentEx w15:paraId="0A0C54E4" w15:done="0"/>
  <w15:commentEx w15:paraId="1621726B" w15:done="0"/>
  <w15:commentEx w15:paraId="0764CFE8" w15:done="0"/>
  <w15:commentEx w15:paraId="4188AF2E" w15:done="0"/>
  <w15:commentEx w15:paraId="33B53E85" w15:done="0"/>
  <w15:commentEx w15:paraId="6DB68654" w15:done="0"/>
  <w15:commentEx w15:paraId="0341BFAA" w15:done="0"/>
  <w15:commentEx w15:paraId="259F4FF6" w15:done="0"/>
  <w15:commentEx w15:paraId="5F10CA81" w15:done="0"/>
  <w15:commentEx w15:paraId="145799ED" w15:done="0"/>
  <w15:commentEx w15:paraId="6E4B653C" w15:done="0"/>
  <w15:commentEx w15:paraId="5D77A9D4" w15:done="0"/>
  <w15:commentEx w15:paraId="52BB0DBF" w15:done="0"/>
  <w15:commentEx w15:paraId="6D0B2928" w15:done="0"/>
  <w15:commentEx w15:paraId="6036DC64" w15:done="0"/>
  <w15:commentEx w15:paraId="33B1C1B8" w15:done="0"/>
  <w15:commentEx w15:paraId="45617E12" w15:done="0"/>
  <w15:commentEx w15:paraId="482E444B" w15:done="0"/>
  <w15:commentEx w15:paraId="31FEBD39"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FCB9" w16cex:dateUtc="2022-09-28T15:02:00Z"/>
  <w16cex:commentExtensible w16cex:durableId="2731F66D" w16cex:dateUtc="2022-11-30T14:34:00Z"/>
  <w16cex:commentExtensible w16cex:durableId="2731F692" w16cex:dateUtc="2022-11-30T14:34: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89AA19" w16cid:durableId="2807A6F5"/>
  <w16cid:commentId w16cid:paraId="214F5C7F" w16cid:durableId="2807A6E0"/>
  <w16cid:commentId w16cid:paraId="0A0C54E4" w16cid:durableId="2807A6E1"/>
  <w16cid:commentId w16cid:paraId="1621726B" w16cid:durableId="2807A6E2"/>
  <w16cid:commentId w16cid:paraId="0764CFE8" w16cid:durableId="2807A6E3"/>
  <w16cid:commentId w16cid:paraId="4188AF2E" w16cid:durableId="2807A6E4"/>
  <w16cid:commentId w16cid:paraId="33B53E85" w16cid:durableId="2807A6E5"/>
  <w16cid:commentId w16cid:paraId="6DB68654" w16cid:durableId="26DEFCB9"/>
  <w16cid:commentId w16cid:paraId="0341BFAA" w16cid:durableId="2807A6E7"/>
  <w16cid:commentId w16cid:paraId="259F4FF6" w16cid:durableId="2731F66D"/>
  <w16cid:commentId w16cid:paraId="5F10CA81" w16cid:durableId="2731F692"/>
  <w16cid:commentId w16cid:paraId="145799ED" w16cid:durableId="2807A6EA"/>
  <w16cid:commentId w16cid:paraId="6E4B653C" w16cid:durableId="2807A6EB"/>
  <w16cid:commentId w16cid:paraId="5D77A9D4" w16cid:durableId="2807A6EC"/>
  <w16cid:commentId w16cid:paraId="52BB0DBF" w16cid:durableId="2807A6ED"/>
  <w16cid:commentId w16cid:paraId="6D0B2928" w16cid:durableId="2807A6EE"/>
  <w16cid:commentId w16cid:paraId="6036DC64" w16cid:durableId="2807A6EF"/>
  <w16cid:commentId w16cid:paraId="33B1C1B8" w16cid:durableId="2807A6F0"/>
  <w16cid:commentId w16cid:paraId="45617E12" w16cid:durableId="2807A6F1"/>
  <w16cid:commentId w16cid:paraId="482E444B" w16cid:durableId="2807A6F2"/>
  <w16cid:commentId w16cid:paraId="31FEBD39" w16cid:durableId="2807A6F3"/>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12C69D3B" w14:textId="77777777" w:rsidR="00E60727" w:rsidRDefault="005B392E">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3"/>
  </w:num>
  <w:num w:numId="2" w16cid:durableId="1919243164">
    <w:abstractNumId w:val="9"/>
  </w:num>
  <w:num w:numId="3" w16cid:durableId="842361768">
    <w:abstractNumId w:val="7"/>
  </w:num>
  <w:num w:numId="4" w16cid:durableId="1497258660">
    <w:abstractNumId w:val="2"/>
  </w:num>
  <w:num w:numId="5" w16cid:durableId="1334989174">
    <w:abstractNumId w:val="5"/>
  </w:num>
  <w:num w:numId="6" w16cid:durableId="47069593">
    <w:abstractNumId w:val="3"/>
  </w:num>
  <w:num w:numId="7" w16cid:durableId="1425951111">
    <w:abstractNumId w:val="12"/>
  </w:num>
  <w:num w:numId="8" w16cid:durableId="2057006040">
    <w:abstractNumId w:val="6"/>
  </w:num>
  <w:num w:numId="9" w16cid:durableId="1260330804">
    <w:abstractNumId w:val="0"/>
  </w:num>
  <w:num w:numId="10" w16cid:durableId="1472551967">
    <w:abstractNumId w:val="10"/>
  </w:num>
  <w:num w:numId="11" w16cid:durableId="432479236">
    <w:abstractNumId w:val="4"/>
  </w:num>
  <w:num w:numId="12" w16cid:durableId="1045518660">
    <w:abstractNumId w:val="1"/>
  </w:num>
  <w:num w:numId="13" w16cid:durableId="209924917">
    <w:abstractNumId w:val="8"/>
  </w:num>
  <w:num w:numId="14" w16cid:durableId="10238699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0FE4BA46719176B018025B553161B20D008B3990129A7B7474E47A3AD5DEA74A"/>
  </w:docVars>
  <w:rsids>
    <w:rsidRoot w:val="00B25B98"/>
    <w:rsid w:val="000021D6"/>
    <w:rsid w:val="00012B1C"/>
    <w:rsid w:val="00020CCC"/>
    <w:rsid w:val="00026204"/>
    <w:rsid w:val="00027E4F"/>
    <w:rsid w:val="0003157F"/>
    <w:rsid w:val="00042327"/>
    <w:rsid w:val="00064E84"/>
    <w:rsid w:val="00084158"/>
    <w:rsid w:val="00086517"/>
    <w:rsid w:val="00094E85"/>
    <w:rsid w:val="000A741E"/>
    <w:rsid w:val="000B10EE"/>
    <w:rsid w:val="000B7C00"/>
    <w:rsid w:val="000D0570"/>
    <w:rsid w:val="000E1FB4"/>
    <w:rsid w:val="00101034"/>
    <w:rsid w:val="001116FA"/>
    <w:rsid w:val="0011320B"/>
    <w:rsid w:val="00115061"/>
    <w:rsid w:val="00132AC2"/>
    <w:rsid w:val="00137327"/>
    <w:rsid w:val="00150F89"/>
    <w:rsid w:val="00163F0C"/>
    <w:rsid w:val="00171923"/>
    <w:rsid w:val="001A2522"/>
    <w:rsid w:val="001A4717"/>
    <w:rsid w:val="001B3E9A"/>
    <w:rsid w:val="001B6709"/>
    <w:rsid w:val="001D30FF"/>
    <w:rsid w:val="001D4362"/>
    <w:rsid w:val="001D4B1B"/>
    <w:rsid w:val="001D7BC0"/>
    <w:rsid w:val="001E1EA6"/>
    <w:rsid w:val="001E3E64"/>
    <w:rsid w:val="001F7646"/>
    <w:rsid w:val="001F7796"/>
    <w:rsid w:val="00205A60"/>
    <w:rsid w:val="00230B55"/>
    <w:rsid w:val="00246FAF"/>
    <w:rsid w:val="0027028E"/>
    <w:rsid w:val="0027404E"/>
    <w:rsid w:val="00274BC7"/>
    <w:rsid w:val="00292D38"/>
    <w:rsid w:val="002E3607"/>
    <w:rsid w:val="00314BB0"/>
    <w:rsid w:val="00355CE9"/>
    <w:rsid w:val="00370684"/>
    <w:rsid w:val="0037231D"/>
    <w:rsid w:val="003842A1"/>
    <w:rsid w:val="003A2345"/>
    <w:rsid w:val="003A6328"/>
    <w:rsid w:val="003D62A0"/>
    <w:rsid w:val="003D749C"/>
    <w:rsid w:val="003F7914"/>
    <w:rsid w:val="0041703E"/>
    <w:rsid w:val="00430A72"/>
    <w:rsid w:val="0045187F"/>
    <w:rsid w:val="00494645"/>
    <w:rsid w:val="004A3EE9"/>
    <w:rsid w:val="004C1508"/>
    <w:rsid w:val="004C1CA1"/>
    <w:rsid w:val="004E624E"/>
    <w:rsid w:val="00520A57"/>
    <w:rsid w:val="00521C18"/>
    <w:rsid w:val="0053036B"/>
    <w:rsid w:val="0055549A"/>
    <w:rsid w:val="00564D23"/>
    <w:rsid w:val="0056509D"/>
    <w:rsid w:val="00570B37"/>
    <w:rsid w:val="00577751"/>
    <w:rsid w:val="00591568"/>
    <w:rsid w:val="00594E85"/>
    <w:rsid w:val="005B392E"/>
    <w:rsid w:val="005C284B"/>
    <w:rsid w:val="005C3221"/>
    <w:rsid w:val="005C422B"/>
    <w:rsid w:val="005D34E5"/>
    <w:rsid w:val="005E002D"/>
    <w:rsid w:val="005F4C1D"/>
    <w:rsid w:val="00620EA8"/>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6EE2"/>
    <w:rsid w:val="007C767F"/>
    <w:rsid w:val="007D0A2F"/>
    <w:rsid w:val="007E3641"/>
    <w:rsid w:val="007E4437"/>
    <w:rsid w:val="00803C52"/>
    <w:rsid w:val="00817EDD"/>
    <w:rsid w:val="00825F56"/>
    <w:rsid w:val="00834129"/>
    <w:rsid w:val="00855982"/>
    <w:rsid w:val="00877164"/>
    <w:rsid w:val="008C4421"/>
    <w:rsid w:val="008C7EFB"/>
    <w:rsid w:val="008D08CE"/>
    <w:rsid w:val="008D0CEB"/>
    <w:rsid w:val="008E375F"/>
    <w:rsid w:val="008F0BD6"/>
    <w:rsid w:val="00915055"/>
    <w:rsid w:val="009425E9"/>
    <w:rsid w:val="00953667"/>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5B7E"/>
    <w:rsid w:val="00A248BB"/>
    <w:rsid w:val="00A26DE3"/>
    <w:rsid w:val="00A5190E"/>
    <w:rsid w:val="00A530F5"/>
    <w:rsid w:val="00A560FC"/>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6B86"/>
    <w:rsid w:val="00C20A58"/>
    <w:rsid w:val="00C22BEF"/>
    <w:rsid w:val="00C24B69"/>
    <w:rsid w:val="00C52DC3"/>
    <w:rsid w:val="00C73A1E"/>
    <w:rsid w:val="00C83961"/>
    <w:rsid w:val="00C86C97"/>
    <w:rsid w:val="00CA4E97"/>
    <w:rsid w:val="00CE30F7"/>
    <w:rsid w:val="00CF5BBB"/>
    <w:rsid w:val="00D01E7F"/>
    <w:rsid w:val="00D204B2"/>
    <w:rsid w:val="00D347EB"/>
    <w:rsid w:val="00D41792"/>
    <w:rsid w:val="00D44A56"/>
    <w:rsid w:val="00D47A0E"/>
    <w:rsid w:val="00D82D1F"/>
    <w:rsid w:val="00D933EC"/>
    <w:rsid w:val="00D9382D"/>
    <w:rsid w:val="00D961A9"/>
    <w:rsid w:val="00DA0DEB"/>
    <w:rsid w:val="00DA65B6"/>
    <w:rsid w:val="00DD70FC"/>
    <w:rsid w:val="00DD78E5"/>
    <w:rsid w:val="00DE04AC"/>
    <w:rsid w:val="00DE7BE1"/>
    <w:rsid w:val="00E0323D"/>
    <w:rsid w:val="00E12126"/>
    <w:rsid w:val="00E12366"/>
    <w:rsid w:val="00E24318"/>
    <w:rsid w:val="00E2501B"/>
    <w:rsid w:val="00E35640"/>
    <w:rsid w:val="00E56D19"/>
    <w:rsid w:val="00E60727"/>
    <w:rsid w:val="00E67399"/>
    <w:rsid w:val="00E75E8C"/>
    <w:rsid w:val="00E84ADE"/>
    <w:rsid w:val="00EB26B2"/>
    <w:rsid w:val="00ED390D"/>
    <w:rsid w:val="00ED6D54"/>
    <w:rsid w:val="00F01063"/>
    <w:rsid w:val="00F04DDD"/>
    <w:rsid w:val="00F15119"/>
    <w:rsid w:val="00F20A92"/>
    <w:rsid w:val="00F2762B"/>
    <w:rsid w:val="00F42F31"/>
    <w:rsid w:val="00F455CD"/>
    <w:rsid w:val="00F548E0"/>
    <w:rsid w:val="00F622A4"/>
    <w:rsid w:val="00F71718"/>
    <w:rsid w:val="00FA0E7A"/>
    <w:rsid w:val="00FA2C61"/>
    <w:rsid w:val="00FB1A47"/>
    <w:rsid w:val="00FB2504"/>
    <w:rsid w:val="00FB47B3"/>
    <w:rsid w:val="00FC3B9B"/>
    <w:rsid w:val="00FC70DC"/>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EF"/>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3.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63671810-3EF7-4C8E-BCBA-248ABE2BAB39}">
  <ds:schemaRefs>
    <ds:schemaRef ds:uri="18889a2b-0d37-4ff0-afeb-cbbf5287517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54c4cd27-f286-408f-9ce0-33c1e0f3ab39"/>
    <ds:schemaRef ds:uri="http://schemas.microsoft.com/sharepoint/v4"/>
    <ds:schemaRef ds:uri="http://schemas.microsoft.com/office/2006/documentManagement/types"/>
    <ds:schemaRef ds:uri="http://purl.org/dc/elements/1.1/"/>
    <ds:schemaRef ds:uri="c9f238dd-bb73-4aef-a7a5-d644ad823e52"/>
    <ds:schemaRef ds:uri="375c99d1-ca6e-49b5-b969-bc8a239e4ffd"/>
    <ds:schemaRef ds:uri="ca82dde9-3436-4d3d-bddd-d31447390034"/>
    <ds:schemaRef ds:uri="http://purl.org/dc/dcmitype/"/>
    <ds:schemaRef ds:uri="http://purl.org/dc/terms/"/>
  </ds:schemaRefs>
</ds:datastoreItem>
</file>

<file path=customXml/itemProps5.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6.xml><?xml version="1.0" encoding="utf-8"?>
<ds:datastoreItem xmlns:ds="http://schemas.openxmlformats.org/officeDocument/2006/customXml" ds:itemID="{19FEE193-73C4-4F5D-8CA3-14F0C43485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1214</TotalTime>
  <Pages>19</Pages>
  <Words>2773</Words>
  <Characters>17557</Characters>
  <Application>Microsoft Office Word</Application>
  <DocSecurity>0</DocSecurity>
  <Lines>1032</Lines>
  <Paragraphs>406</Paragraphs>
  <ScaleCrop>false</ScaleCrop>
  <HeadingPairs>
    <vt:vector size="2" baseType="variant">
      <vt:variant>
        <vt:lpstr>Title</vt:lpstr>
      </vt:variant>
      <vt:variant>
        <vt:i4>1</vt:i4>
      </vt:variant>
    </vt:vector>
  </HeadingPairs>
  <TitlesOfParts>
    <vt:vector size="1" baseType="lpstr">
      <vt:lpstr>Modèle: Rapport d’évalution dans le cadre du module de Professionalisation</vt:lpstr>
    </vt:vector>
  </TitlesOfParts>
  <Company>MAPS</Company>
  <LinksUpToDate>false</LinksUpToDate>
  <CharactersWithSpaces>19924</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Rapport d’évalution dans le cadre du module de Professionalisation</dc:title>
  <dc:subject>VERSION 1.0 - MaI 2023</dc:subject>
  <dc:creator>Marie Mantopoulos</dc:creator>
  <cp:keywords>, docId:650BB2D4665DD08865B5C6F0D5797070</cp:keywords>
  <dc:description/>
  <cp:lastModifiedBy>DEZIEL Justine, GOV/IPP</cp:lastModifiedBy>
  <cp:revision>5</cp:revision>
  <cp:lastPrinted>2018-03-10T03:15:00Z</cp:lastPrinted>
  <dcterms:created xsi:type="dcterms:W3CDTF">2023-05-11T15:40:00Z</dcterms:created>
  <dcterms:modified xsi:type="dcterms:W3CDTF">2023-05-15T14:36:00Z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y fmtid="{D5CDD505-2E9C-101B-9397-08002B2CF9AE}" pid="35" name="OECDDocumentId">
    <vt:lpwstr>0FE4BA46719176B018025B553161B20D008B3990129A7B7474E47A3AD5DEA74A</vt:lpwstr>
  </property>
  <property fmtid="{D5CDD505-2E9C-101B-9397-08002B2CF9AE}" pid="36" name="OecdDocumentCoteLangHash">
    <vt:lpwstr/>
  </property>
</Properties>
</file>