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p w14:paraId="0C74BA0E" w14:textId="1CBAF1B7" w:rsidR="0041703E" w:rsidRPr="00115061" w:rsidRDefault="00086517">
          <w:pPr>
            <w:rPr>
              <w:lang w:val="en-GB"/>
            </w:rPr>
          </w:pPr>
          <w:r w:rsidRPr="00115061">
            <w:rPr>
              <w:noProof/>
              <w:lang w:val="en-GB" w:eastAsia="en-GB"/>
            </w:rPr>
            <mc:AlternateContent>
              <mc:Choice Requires="wps">
                <w:drawing>
                  <wp:anchor distT="0" distB="0" distL="114300" distR="114300" simplePos="0" relativeHeight="251659776" behindDoc="1" locked="0" layoutInCell="1" allowOverlap="1" wp14:anchorId="0C74BB2B" wp14:editId="3374A3C1">
                    <wp:simplePos x="0" y="0"/>
                    <wp:positionH relativeFrom="column">
                      <wp:posOffset>-450850</wp:posOffset>
                    </wp:positionH>
                    <wp:positionV relativeFrom="paragraph">
                      <wp:posOffset>-476885</wp:posOffset>
                    </wp:positionV>
                    <wp:extent cx="6858000" cy="545973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C74BB39" w14:textId="77777777" w:rsidR="00620EA8" w:rsidRPr="00BE2B87" w:rsidRDefault="00620EA8">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sidRPr="009F08C7">
                                      <w:rPr>
                                        <w:rFonts w:eastAsiaTheme="majorEastAsia" w:cstheme="majorBidi"/>
                                        <w:color w:val="808080" w:themeColor="text1" w:themeTint="A6"/>
                                        <w:sz w:val="72"/>
                                        <w:szCs w:val="72"/>
                                      </w:rPr>
                                      <w:t>Template</w:t>
                                    </w:r>
                                    <w:r w:rsidR="001A2522" w:rsidRPr="009F08C7">
                                      <w:rPr>
                                        <w:rFonts w:eastAsiaTheme="majorEastAsia" w:cstheme="majorBidi"/>
                                        <w:color w:val="808080" w:themeColor="text1" w:themeTint="A6"/>
                                        <w:sz w:val="72"/>
                                        <w:szCs w:val="72"/>
                                      </w:rPr>
                                      <w:t>:</w:t>
                                    </w:r>
                                    <w:r w:rsidRPr="009F08C7">
                                      <w:rPr>
                                        <w:rFonts w:eastAsiaTheme="majorEastAsia" w:cstheme="majorBidi"/>
                                        <w:color w:val="808080" w:themeColor="text1" w:themeTint="A6"/>
                                        <w:sz w:val="72"/>
                                        <w:szCs w:val="72"/>
                                      </w:rPr>
                                      <w:t xml:space="preserve"> Assessment Report</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2B6F6610" w:rsidR="00620EA8" w:rsidRDefault="008D08CE">
                                    <w:pPr>
                                      <w:pStyle w:val="NoSpacing"/>
                                      <w:spacing w:before="240"/>
                                      <w:rPr>
                                        <w:caps/>
                                        <w:color w:val="3C3C3C" w:themeColor="text2"/>
                                        <w:sz w:val="36"/>
                                        <w:szCs w:val="36"/>
                                      </w:rPr>
                                    </w:pPr>
                                    <w:r>
                                      <w:rPr>
                                        <w:caps/>
                                        <w:color w:val="3C3C3C" w:themeColor="text2"/>
                                        <w:sz w:val="36"/>
                                        <w:szCs w:val="36"/>
                                      </w:rPr>
                                      <w:t xml:space="preserve">VERSION 2.0 - </w:t>
                                    </w:r>
                                    <w:r w:rsidR="000A741E">
                                      <w:rPr>
                                        <w:caps/>
                                        <w:color w:val="3C3C3C" w:themeColor="text2"/>
                                        <w:sz w:val="36"/>
                                        <w:szCs w:val="36"/>
                                      </w:rPr>
                                      <w:t xml:space="preserve">Updated </w:t>
                                    </w:r>
                                    <w:r w:rsidR="008D0CEB">
                                      <w:rPr>
                                        <w:caps/>
                                        <w:color w:val="3C3C3C" w:themeColor="text2"/>
                                        <w:sz w:val="36"/>
                                        <w:szCs w:val="36"/>
                                      </w:rPr>
                                      <w:t>JANUARY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74BB2B"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C74BB39" w14:textId="77777777" w:rsidR="00620EA8" w:rsidRPr="00BE2B87" w:rsidRDefault="00620EA8">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sidRPr="009F08C7">
                                <w:rPr>
                                  <w:rFonts w:eastAsiaTheme="majorEastAsia" w:cstheme="majorBidi"/>
                                  <w:color w:val="808080" w:themeColor="text1" w:themeTint="A6"/>
                                  <w:sz w:val="72"/>
                                  <w:szCs w:val="72"/>
                                </w:rPr>
                                <w:t>Template</w:t>
                              </w:r>
                              <w:r w:rsidR="001A2522" w:rsidRPr="009F08C7">
                                <w:rPr>
                                  <w:rFonts w:eastAsiaTheme="majorEastAsia" w:cstheme="majorBidi"/>
                                  <w:color w:val="808080" w:themeColor="text1" w:themeTint="A6"/>
                                  <w:sz w:val="72"/>
                                  <w:szCs w:val="72"/>
                                </w:rPr>
                                <w:t>:</w:t>
                              </w:r>
                              <w:r w:rsidRPr="009F08C7">
                                <w:rPr>
                                  <w:rFonts w:eastAsiaTheme="majorEastAsia" w:cstheme="majorBidi"/>
                                  <w:color w:val="808080" w:themeColor="text1" w:themeTint="A6"/>
                                  <w:sz w:val="72"/>
                                  <w:szCs w:val="72"/>
                                </w:rPr>
                                <w:t xml:space="preserve"> Assessment Report</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2B6F6610" w:rsidR="00620EA8" w:rsidRDefault="008D08CE">
                              <w:pPr>
                                <w:pStyle w:val="NoSpacing"/>
                                <w:spacing w:before="240"/>
                                <w:rPr>
                                  <w:caps/>
                                  <w:color w:val="3C3C3C" w:themeColor="text2"/>
                                  <w:sz w:val="36"/>
                                  <w:szCs w:val="36"/>
                                </w:rPr>
                              </w:pPr>
                              <w:r>
                                <w:rPr>
                                  <w:caps/>
                                  <w:color w:val="3C3C3C" w:themeColor="text2"/>
                                  <w:sz w:val="36"/>
                                  <w:szCs w:val="36"/>
                                </w:rPr>
                                <w:t xml:space="preserve">VERSION 2.0 - </w:t>
                              </w:r>
                              <w:r w:rsidR="000A741E">
                                <w:rPr>
                                  <w:caps/>
                                  <w:color w:val="3C3C3C" w:themeColor="text2"/>
                                  <w:sz w:val="36"/>
                                  <w:szCs w:val="36"/>
                                </w:rPr>
                                <w:t xml:space="preserve">Updated </w:t>
                              </w:r>
                              <w:r w:rsidR="008D0CEB">
                                <w:rPr>
                                  <w:caps/>
                                  <w:color w:val="3C3C3C" w:themeColor="text2"/>
                                  <w:sz w:val="36"/>
                                  <w:szCs w:val="36"/>
                                </w:rPr>
                                <w:t>JANUARY 2023</w:t>
                              </w:r>
                            </w:p>
                          </w:sdtContent>
                        </w:sdt>
                      </w:txbxContent>
                    </v:textbox>
                  </v:shape>
                </w:pict>
              </mc:Fallback>
            </mc:AlternateContent>
          </w:r>
          <w:commentRangeStart w:id="0"/>
          <w:r w:rsidR="009C20D9" w:rsidRPr="00115061">
            <w:rPr>
              <w:noProof/>
              <w:lang w:val="en-GB" w:eastAsia="en-GB"/>
            </w:rPr>
            <w:drawing>
              <wp:anchor distT="0" distB="0" distL="114300" distR="114300" simplePos="0" relativeHeight="251657728"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0C74BA0F" w14:textId="77777777" w:rsidR="0041703E" w:rsidRPr="00115061" w:rsidRDefault="009C20D9">
          <w:pPr>
            <w:rPr>
              <w:lang w:val="en-GB"/>
            </w:rPr>
          </w:pPr>
          <w:r w:rsidRPr="00115061">
            <w:rPr>
              <w:noProof/>
              <w:lang w:val="en-GB" w:eastAsia="en-GB"/>
            </w:rPr>
            <w:drawing>
              <wp:anchor distT="0" distB="0" distL="114300" distR="114300" simplePos="0" relativeHeight="251655680"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0C74BA13" w14:textId="77777777" w:rsidR="005C3221" w:rsidRPr="00115061" w:rsidRDefault="005C3221">
      <w:pPr>
        <w:rPr>
          <w:lang w:val="en-GB"/>
        </w:rPr>
      </w:pPr>
      <w:r w:rsidRPr="00115061">
        <w:rPr>
          <w:noProof/>
          <w:lang w:val="en-GB" w:eastAsia="en-GB"/>
        </w:rPr>
        <w:drawing>
          <wp:anchor distT="0" distB="0" distL="114300" distR="114300" simplePos="0" relativeHeight="251658752"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0C74BA15" w14:textId="77777777" w:rsidR="005C3221" w:rsidRPr="00115061" w:rsidRDefault="00D41792" w:rsidP="00751E36">
      <w:pPr>
        <w:pStyle w:val="Title"/>
        <w:pBdr>
          <w:bottom w:val="single" w:sz="6" w:space="1" w:color="auto"/>
        </w:pBdr>
        <w:jc w:val="center"/>
        <w:rPr>
          <w:lang w:val="en-GB"/>
        </w:rPr>
      </w:pPr>
      <w:r w:rsidRPr="00115061">
        <w:rPr>
          <w:lang w:val="en-GB"/>
        </w:rPr>
        <w:t>[Name of country]</w:t>
      </w:r>
    </w:p>
    <w:p w14:paraId="0C74BA16" w14:textId="77777777" w:rsidR="00E0323D" w:rsidRPr="00115061" w:rsidRDefault="00E0323D" w:rsidP="00E0323D">
      <w:pPr>
        <w:pStyle w:val="Title"/>
        <w:rPr>
          <w:lang w:val="en-GB"/>
        </w:rPr>
      </w:pPr>
    </w:p>
    <w:p w14:paraId="0C74BA17" w14:textId="77777777" w:rsidR="00D41792" w:rsidRPr="00115061" w:rsidRDefault="00D41792" w:rsidP="00DD78E5">
      <w:pPr>
        <w:pStyle w:val="Title"/>
        <w:jc w:val="center"/>
        <w:rPr>
          <w:lang w:val="en-GB"/>
        </w:rPr>
      </w:pPr>
      <w:commentRangeStart w:id="1"/>
      <w:commentRangeStart w:id="2"/>
      <w:r w:rsidRPr="00115061">
        <w:rPr>
          <w:lang w:val="en-GB"/>
        </w:rPr>
        <w:t>Assessment</w:t>
      </w:r>
      <w:commentRangeEnd w:id="1"/>
      <w:r w:rsidR="007C5D94" w:rsidRPr="00115061">
        <w:rPr>
          <w:rStyle w:val="CommentReference"/>
          <w:rFonts w:eastAsiaTheme="minorEastAsia" w:cstheme="minorBidi"/>
          <w:lang w:val="en-GB"/>
        </w:rPr>
        <w:commentReference w:id="1"/>
      </w:r>
      <w:r w:rsidRPr="00115061">
        <w:rPr>
          <w:lang w:val="en-GB"/>
        </w:rPr>
        <w:t xml:space="preserve"> of the Public Procurement system</w:t>
      </w:r>
      <w:commentRangeEnd w:id="2"/>
      <w:r w:rsidR="006A026C">
        <w:rPr>
          <w:rStyle w:val="CommentReference"/>
          <w:rFonts w:eastAsiaTheme="minorEastAsia" w:cstheme="minorBidi"/>
        </w:rPr>
        <w:commentReference w:id="2"/>
      </w:r>
    </w:p>
    <w:p w14:paraId="0C74BA18" w14:textId="77777777" w:rsidR="00D41792" w:rsidRPr="00115061" w:rsidRDefault="00D41792" w:rsidP="00D41792">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[Date]</w:t>
      </w:r>
    </w:p>
    <w:p w14:paraId="0C74BA19"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A"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B"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C"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D" w14:textId="77777777" w:rsidR="00E0323D" w:rsidRPr="00115061" w:rsidRDefault="00E0323D" w:rsidP="00E0323D">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[Logos of main institutions]</w:t>
      </w:r>
    </w:p>
    <w:p w14:paraId="0C74BA1E" w14:textId="77777777" w:rsidR="00E0323D" w:rsidRPr="00115061" w:rsidRDefault="00E0323D" w:rsidP="00D41792">
      <w:pPr>
        <w:spacing w:line="360" w:lineRule="auto"/>
        <w:jc w:val="center"/>
        <w:rPr>
          <w:rFonts w:eastAsiaTheme="majorEastAsia" w:cstheme="majorBidi"/>
          <w:color w:val="auto"/>
          <w:sz w:val="36"/>
          <w:szCs w:val="36"/>
          <w:lang w:val="en-GB"/>
        </w:rPr>
      </w:pPr>
    </w:p>
    <w:p w14:paraId="0C74BA1F" w14:textId="77777777" w:rsidR="00DD78E5" w:rsidRPr="00115061" w:rsidRDefault="00DD78E5" w:rsidP="00DD78E5">
      <w:pPr>
        <w:pStyle w:val="TOCHeading"/>
        <w:rPr>
          <w:rFonts w:eastAsiaTheme="minorEastAsia" w:cstheme="minorBidi"/>
          <w:bCs w:val="0"/>
          <w:sz w:val="22"/>
          <w:szCs w:val="22"/>
          <w:lang w:val="en-GB"/>
        </w:rPr>
      </w:pPr>
    </w:p>
    <w:p w14:paraId="5779A4BF" w14:textId="2D02903E" w:rsidR="00020CCC" w:rsidRPr="00115061" w:rsidRDefault="00DD78E5" w:rsidP="00020CCC">
      <w:pPr>
        <w:pStyle w:val="Heading1"/>
        <w:rPr>
          <w:lang w:val="en-GB"/>
        </w:rPr>
      </w:pPr>
      <w:r w:rsidRPr="00115061">
        <w:rPr>
          <w:lang w:val="en-GB"/>
        </w:rPr>
        <w:br w:type="page"/>
      </w:r>
      <w:bookmarkStart w:id="3" w:name="_Toc120714831"/>
      <w:r w:rsidR="00020CCC" w:rsidRPr="00115061">
        <w:rPr>
          <w:lang w:val="en-GB"/>
        </w:rPr>
        <w:lastRenderedPageBreak/>
        <w:t>Intellectual property disclaimers</w:t>
      </w:r>
      <w:bookmarkEnd w:id="3"/>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12A3A95A" w14:textId="77777777" w:rsidR="00741465" w:rsidRDefault="00DD78E5" w:rsidP="00DD78E5">
          <w:pPr>
            <w:pStyle w:val="TOCHeading"/>
            <w:rPr>
              <w:noProof/>
            </w:rPr>
          </w:pPr>
          <w:r w:rsidRPr="00115061">
            <w:rPr>
              <w:lang w:val="en-GB"/>
            </w:rPr>
            <w:t>Table of C</w:t>
          </w:r>
          <w:r w:rsidR="00E0323D" w:rsidRPr="00115061">
            <w:rPr>
              <w:lang w:val="en-GB"/>
            </w:rPr>
            <w:t>ontents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2BA4A07D" w14:textId="12B489AE" w:rsidR="00741465" w:rsidRDefault="00D65427">
          <w:pPr>
            <w:pStyle w:val="TOC1"/>
            <w:tabs>
              <w:tab w:val="right" w:leader="dot" w:pos="9350"/>
            </w:tabs>
            <w:rPr>
              <w:noProof/>
              <w:color w:val="auto"/>
              <w:lang w:eastAsia="en-US"/>
            </w:rPr>
          </w:pPr>
          <w:hyperlink w:anchor="_Toc120714831" w:history="1">
            <w:r w:rsidR="00741465" w:rsidRPr="00A528DE">
              <w:rPr>
                <w:rStyle w:val="Hyperlink"/>
                <w:noProof/>
                <w:lang w:val="en-GB"/>
              </w:rPr>
              <w:t>Intellectual property disclaimers</w:t>
            </w:r>
            <w:r w:rsidR="00741465">
              <w:rPr>
                <w:noProof/>
                <w:webHidden/>
              </w:rPr>
              <w:tab/>
            </w:r>
            <w:r w:rsidR="00741465">
              <w:rPr>
                <w:noProof/>
                <w:webHidden/>
              </w:rPr>
              <w:fldChar w:fldCharType="begin"/>
            </w:r>
            <w:r w:rsidR="00741465">
              <w:rPr>
                <w:noProof/>
                <w:webHidden/>
              </w:rPr>
              <w:instrText xml:space="preserve"> PAGEREF _Toc120714831 \h </w:instrText>
            </w:r>
            <w:r w:rsidR="00741465">
              <w:rPr>
                <w:noProof/>
                <w:webHidden/>
              </w:rPr>
            </w:r>
            <w:r w:rsidR="00741465">
              <w:rPr>
                <w:noProof/>
                <w:webHidden/>
              </w:rPr>
              <w:fldChar w:fldCharType="separate"/>
            </w:r>
            <w:r w:rsidR="00741465">
              <w:rPr>
                <w:noProof/>
                <w:webHidden/>
              </w:rPr>
              <w:t>2</w:t>
            </w:r>
            <w:r w:rsidR="00741465">
              <w:rPr>
                <w:noProof/>
                <w:webHidden/>
              </w:rPr>
              <w:fldChar w:fldCharType="end"/>
            </w:r>
          </w:hyperlink>
        </w:p>
        <w:p w14:paraId="65AD9720" w14:textId="38B7B4C7" w:rsidR="00741465" w:rsidRDefault="00D65427">
          <w:pPr>
            <w:pStyle w:val="TOC1"/>
            <w:tabs>
              <w:tab w:val="right" w:leader="dot" w:pos="9350"/>
            </w:tabs>
            <w:rPr>
              <w:noProof/>
              <w:color w:val="auto"/>
              <w:lang w:eastAsia="en-US"/>
            </w:rPr>
          </w:pPr>
          <w:hyperlink w:anchor="_Toc120714832" w:history="1">
            <w:r w:rsidR="00741465" w:rsidRPr="00A528DE">
              <w:rPr>
                <w:rStyle w:val="Hyperlink"/>
                <w:noProof/>
                <w:lang w:val="en-GB"/>
              </w:rPr>
              <w:t>Acronyms</w:t>
            </w:r>
            <w:r w:rsidR="00741465">
              <w:rPr>
                <w:noProof/>
                <w:webHidden/>
              </w:rPr>
              <w:tab/>
            </w:r>
            <w:r w:rsidR="00741465">
              <w:rPr>
                <w:noProof/>
                <w:webHidden/>
              </w:rPr>
              <w:fldChar w:fldCharType="begin"/>
            </w:r>
            <w:r w:rsidR="00741465">
              <w:rPr>
                <w:noProof/>
                <w:webHidden/>
              </w:rPr>
              <w:instrText xml:space="preserve"> PAGEREF _Toc120714832 \h </w:instrText>
            </w:r>
            <w:r w:rsidR="00741465">
              <w:rPr>
                <w:noProof/>
                <w:webHidden/>
              </w:rPr>
            </w:r>
            <w:r w:rsidR="00741465">
              <w:rPr>
                <w:noProof/>
                <w:webHidden/>
              </w:rPr>
              <w:fldChar w:fldCharType="separate"/>
            </w:r>
            <w:r w:rsidR="00741465">
              <w:rPr>
                <w:noProof/>
                <w:webHidden/>
              </w:rPr>
              <w:t>5</w:t>
            </w:r>
            <w:r w:rsidR="00741465">
              <w:rPr>
                <w:noProof/>
                <w:webHidden/>
              </w:rPr>
              <w:fldChar w:fldCharType="end"/>
            </w:r>
          </w:hyperlink>
        </w:p>
        <w:p w14:paraId="4F8B9DE9" w14:textId="7EBA2F72" w:rsidR="00741465" w:rsidRDefault="00D65427">
          <w:pPr>
            <w:pStyle w:val="TOC1"/>
            <w:tabs>
              <w:tab w:val="right" w:leader="dot" w:pos="9350"/>
            </w:tabs>
            <w:rPr>
              <w:noProof/>
              <w:color w:val="auto"/>
              <w:lang w:eastAsia="en-US"/>
            </w:rPr>
          </w:pPr>
          <w:hyperlink w:anchor="_Toc120714833" w:history="1">
            <w:r w:rsidR="00741465" w:rsidRPr="00A528DE">
              <w:rPr>
                <w:rStyle w:val="Hyperlink"/>
                <w:noProof/>
                <w:lang w:val="en-GB"/>
              </w:rPr>
              <w:t>Executive summary</w:t>
            </w:r>
            <w:r w:rsidR="00741465">
              <w:rPr>
                <w:noProof/>
                <w:webHidden/>
              </w:rPr>
              <w:tab/>
            </w:r>
            <w:r w:rsidR="00741465">
              <w:rPr>
                <w:noProof/>
                <w:webHidden/>
              </w:rPr>
              <w:fldChar w:fldCharType="begin"/>
            </w:r>
            <w:r w:rsidR="00741465">
              <w:rPr>
                <w:noProof/>
                <w:webHidden/>
              </w:rPr>
              <w:instrText xml:space="preserve"> PAGEREF _Toc120714833 \h </w:instrText>
            </w:r>
            <w:r w:rsidR="00741465">
              <w:rPr>
                <w:noProof/>
                <w:webHidden/>
              </w:rPr>
            </w:r>
            <w:r w:rsidR="00741465">
              <w:rPr>
                <w:noProof/>
                <w:webHidden/>
              </w:rPr>
              <w:fldChar w:fldCharType="separate"/>
            </w:r>
            <w:r w:rsidR="00741465">
              <w:rPr>
                <w:noProof/>
                <w:webHidden/>
              </w:rPr>
              <w:t>6</w:t>
            </w:r>
            <w:r w:rsidR="00741465">
              <w:rPr>
                <w:noProof/>
                <w:webHidden/>
              </w:rPr>
              <w:fldChar w:fldCharType="end"/>
            </w:r>
          </w:hyperlink>
        </w:p>
        <w:p w14:paraId="3A35D414" w14:textId="3D5B833A" w:rsidR="00741465" w:rsidRDefault="00D65427">
          <w:pPr>
            <w:pStyle w:val="TOC3"/>
            <w:tabs>
              <w:tab w:val="right" w:leader="dot" w:pos="9350"/>
            </w:tabs>
            <w:rPr>
              <w:noProof/>
              <w:color w:val="auto"/>
              <w:lang w:eastAsia="en-US"/>
            </w:rPr>
          </w:pPr>
          <w:hyperlink w:anchor="_Toc120714834" w:history="1">
            <w:r w:rsidR="00741465" w:rsidRPr="00A528DE">
              <w:rPr>
                <w:rStyle w:val="Hyperlink"/>
                <w:noProof/>
                <w:lang w:val="en-GB"/>
              </w:rPr>
              <w:t>Overview of compliance</w:t>
            </w:r>
            <w:r w:rsidR="00741465">
              <w:rPr>
                <w:noProof/>
                <w:webHidden/>
              </w:rPr>
              <w:tab/>
            </w:r>
            <w:r w:rsidR="00741465">
              <w:rPr>
                <w:noProof/>
                <w:webHidden/>
              </w:rPr>
              <w:fldChar w:fldCharType="begin"/>
            </w:r>
            <w:r w:rsidR="00741465">
              <w:rPr>
                <w:noProof/>
                <w:webHidden/>
              </w:rPr>
              <w:instrText xml:space="preserve"> PAGEREF _Toc120714834 \h </w:instrText>
            </w:r>
            <w:r w:rsidR="00741465">
              <w:rPr>
                <w:noProof/>
                <w:webHidden/>
              </w:rPr>
            </w:r>
            <w:r w:rsidR="00741465">
              <w:rPr>
                <w:noProof/>
                <w:webHidden/>
              </w:rPr>
              <w:fldChar w:fldCharType="separate"/>
            </w:r>
            <w:r w:rsidR="00741465">
              <w:rPr>
                <w:noProof/>
                <w:webHidden/>
              </w:rPr>
              <w:t>6</w:t>
            </w:r>
            <w:r w:rsidR="00741465">
              <w:rPr>
                <w:noProof/>
                <w:webHidden/>
              </w:rPr>
              <w:fldChar w:fldCharType="end"/>
            </w:r>
          </w:hyperlink>
        </w:p>
        <w:p w14:paraId="3E15D457" w14:textId="6428F0FA" w:rsidR="00741465" w:rsidRDefault="00D65427">
          <w:pPr>
            <w:pStyle w:val="TOC1"/>
            <w:tabs>
              <w:tab w:val="right" w:leader="dot" w:pos="9350"/>
            </w:tabs>
            <w:rPr>
              <w:noProof/>
              <w:color w:val="auto"/>
              <w:lang w:eastAsia="en-US"/>
            </w:rPr>
          </w:pPr>
          <w:hyperlink w:anchor="_Toc120714835" w:history="1">
            <w:r w:rsidR="00741465" w:rsidRPr="00A528DE">
              <w:rPr>
                <w:rStyle w:val="Hyperlink"/>
                <w:noProof/>
                <w:lang w:val="en-GB"/>
              </w:rPr>
              <w:t>1.  Introduction</w:t>
            </w:r>
            <w:r w:rsidR="00741465">
              <w:rPr>
                <w:noProof/>
                <w:webHidden/>
              </w:rPr>
              <w:tab/>
            </w:r>
            <w:r w:rsidR="00741465">
              <w:rPr>
                <w:noProof/>
                <w:webHidden/>
              </w:rPr>
              <w:fldChar w:fldCharType="begin"/>
            </w:r>
            <w:r w:rsidR="00741465">
              <w:rPr>
                <w:noProof/>
                <w:webHidden/>
              </w:rPr>
              <w:instrText xml:space="preserve"> PAGEREF _Toc120714835 \h </w:instrText>
            </w:r>
            <w:r w:rsidR="00741465">
              <w:rPr>
                <w:noProof/>
                <w:webHidden/>
              </w:rPr>
            </w:r>
            <w:r w:rsidR="00741465">
              <w:rPr>
                <w:noProof/>
                <w:webHidden/>
              </w:rPr>
              <w:fldChar w:fldCharType="separate"/>
            </w:r>
            <w:r w:rsidR="00741465">
              <w:rPr>
                <w:noProof/>
                <w:webHidden/>
              </w:rPr>
              <w:t>8</w:t>
            </w:r>
            <w:r w:rsidR="00741465">
              <w:rPr>
                <w:noProof/>
                <w:webHidden/>
              </w:rPr>
              <w:fldChar w:fldCharType="end"/>
            </w:r>
          </w:hyperlink>
        </w:p>
        <w:p w14:paraId="667FD59C" w14:textId="5529A230" w:rsidR="00741465" w:rsidRDefault="00D65427">
          <w:pPr>
            <w:pStyle w:val="TOC1"/>
            <w:tabs>
              <w:tab w:val="right" w:leader="dot" w:pos="9350"/>
            </w:tabs>
            <w:rPr>
              <w:noProof/>
              <w:color w:val="auto"/>
              <w:lang w:eastAsia="en-US"/>
            </w:rPr>
          </w:pPr>
          <w:hyperlink w:anchor="_Toc120714836" w:history="1">
            <w:r w:rsidR="00741465" w:rsidRPr="00A528DE">
              <w:rPr>
                <w:rStyle w:val="Hyperlink"/>
                <w:noProof/>
                <w:lang w:val="en-GB"/>
              </w:rPr>
              <w:t>2. Analysis of Country Context</w:t>
            </w:r>
            <w:r w:rsidR="00741465">
              <w:rPr>
                <w:noProof/>
                <w:webHidden/>
              </w:rPr>
              <w:tab/>
            </w:r>
            <w:r w:rsidR="00741465">
              <w:rPr>
                <w:noProof/>
                <w:webHidden/>
              </w:rPr>
              <w:fldChar w:fldCharType="begin"/>
            </w:r>
            <w:r w:rsidR="00741465">
              <w:rPr>
                <w:noProof/>
                <w:webHidden/>
              </w:rPr>
              <w:instrText xml:space="preserve"> PAGEREF _Toc120714836 \h </w:instrText>
            </w:r>
            <w:r w:rsidR="00741465">
              <w:rPr>
                <w:noProof/>
                <w:webHidden/>
              </w:rPr>
            </w:r>
            <w:r w:rsidR="00741465">
              <w:rPr>
                <w:noProof/>
                <w:webHidden/>
              </w:rPr>
              <w:fldChar w:fldCharType="separate"/>
            </w:r>
            <w:r w:rsidR="00741465">
              <w:rPr>
                <w:noProof/>
                <w:webHidden/>
              </w:rPr>
              <w:t>9</w:t>
            </w:r>
            <w:r w:rsidR="00741465">
              <w:rPr>
                <w:noProof/>
                <w:webHidden/>
              </w:rPr>
              <w:fldChar w:fldCharType="end"/>
            </w:r>
          </w:hyperlink>
        </w:p>
        <w:p w14:paraId="5132B0DD" w14:textId="078EDA11" w:rsidR="00741465" w:rsidRDefault="00D65427">
          <w:pPr>
            <w:pStyle w:val="TOC2"/>
            <w:tabs>
              <w:tab w:val="right" w:leader="dot" w:pos="9350"/>
            </w:tabs>
            <w:rPr>
              <w:noProof/>
              <w:color w:val="auto"/>
              <w:lang w:eastAsia="en-US"/>
            </w:rPr>
          </w:pPr>
          <w:hyperlink w:anchor="_Toc120714837" w:history="1">
            <w:r w:rsidR="00741465" w:rsidRPr="00A528DE">
              <w:rPr>
                <w:rStyle w:val="Hyperlink"/>
                <w:noProof/>
                <w:lang w:val="en-GB"/>
              </w:rPr>
              <w:t>2.1. Political, economic and geostrategic situation of the country</w:t>
            </w:r>
            <w:r w:rsidR="00741465">
              <w:rPr>
                <w:noProof/>
                <w:webHidden/>
              </w:rPr>
              <w:tab/>
            </w:r>
            <w:r w:rsidR="00741465">
              <w:rPr>
                <w:noProof/>
                <w:webHidden/>
              </w:rPr>
              <w:fldChar w:fldCharType="begin"/>
            </w:r>
            <w:r w:rsidR="00741465">
              <w:rPr>
                <w:noProof/>
                <w:webHidden/>
              </w:rPr>
              <w:instrText xml:space="preserve"> PAGEREF _Toc120714837 \h </w:instrText>
            </w:r>
            <w:r w:rsidR="00741465">
              <w:rPr>
                <w:noProof/>
                <w:webHidden/>
              </w:rPr>
            </w:r>
            <w:r w:rsidR="00741465">
              <w:rPr>
                <w:noProof/>
                <w:webHidden/>
              </w:rPr>
              <w:fldChar w:fldCharType="separate"/>
            </w:r>
            <w:r w:rsidR="00741465">
              <w:rPr>
                <w:noProof/>
                <w:webHidden/>
              </w:rPr>
              <w:t>9</w:t>
            </w:r>
            <w:r w:rsidR="00741465">
              <w:rPr>
                <w:noProof/>
                <w:webHidden/>
              </w:rPr>
              <w:fldChar w:fldCharType="end"/>
            </w:r>
          </w:hyperlink>
        </w:p>
        <w:p w14:paraId="20B7FD68" w14:textId="572D9B49" w:rsidR="00741465" w:rsidRDefault="00D65427">
          <w:pPr>
            <w:pStyle w:val="TOC2"/>
            <w:tabs>
              <w:tab w:val="right" w:leader="dot" w:pos="9350"/>
            </w:tabs>
            <w:rPr>
              <w:noProof/>
              <w:color w:val="auto"/>
              <w:lang w:eastAsia="en-US"/>
            </w:rPr>
          </w:pPr>
          <w:hyperlink w:anchor="_Toc120714838" w:history="1">
            <w:r w:rsidR="00741465" w:rsidRPr="00A528DE">
              <w:rPr>
                <w:rStyle w:val="Hyperlink"/>
                <w:noProof/>
                <w:lang w:val="en-GB"/>
              </w:rPr>
              <w:t>2.2. The Public Procurement System and its links with the public finance management and public governance systems</w:t>
            </w:r>
            <w:r w:rsidR="00741465">
              <w:rPr>
                <w:noProof/>
                <w:webHidden/>
              </w:rPr>
              <w:tab/>
            </w:r>
            <w:r w:rsidR="00741465">
              <w:rPr>
                <w:noProof/>
                <w:webHidden/>
              </w:rPr>
              <w:fldChar w:fldCharType="begin"/>
            </w:r>
            <w:r w:rsidR="00741465">
              <w:rPr>
                <w:noProof/>
                <w:webHidden/>
              </w:rPr>
              <w:instrText xml:space="preserve"> PAGEREF _Toc120714838 \h </w:instrText>
            </w:r>
            <w:r w:rsidR="00741465">
              <w:rPr>
                <w:noProof/>
                <w:webHidden/>
              </w:rPr>
            </w:r>
            <w:r w:rsidR="00741465">
              <w:rPr>
                <w:noProof/>
                <w:webHidden/>
              </w:rPr>
              <w:fldChar w:fldCharType="separate"/>
            </w:r>
            <w:r w:rsidR="00741465">
              <w:rPr>
                <w:noProof/>
                <w:webHidden/>
              </w:rPr>
              <w:t>9</w:t>
            </w:r>
            <w:r w:rsidR="00741465">
              <w:rPr>
                <w:noProof/>
                <w:webHidden/>
              </w:rPr>
              <w:fldChar w:fldCharType="end"/>
            </w:r>
          </w:hyperlink>
        </w:p>
        <w:p w14:paraId="4D814091" w14:textId="41F3AA12" w:rsidR="00741465" w:rsidRDefault="00D65427">
          <w:pPr>
            <w:pStyle w:val="TOC2"/>
            <w:tabs>
              <w:tab w:val="right" w:leader="dot" w:pos="9350"/>
            </w:tabs>
            <w:rPr>
              <w:noProof/>
              <w:color w:val="auto"/>
              <w:lang w:eastAsia="en-US"/>
            </w:rPr>
          </w:pPr>
          <w:hyperlink w:anchor="_Toc120714839" w:history="1">
            <w:r w:rsidR="00741465" w:rsidRPr="00A528DE">
              <w:rPr>
                <w:rStyle w:val="Hyperlink"/>
                <w:noProof/>
                <w:lang w:val="en-GB"/>
              </w:rPr>
              <w:t>2.3. National policy objectives and sustainable development goals</w:t>
            </w:r>
            <w:r w:rsidR="00741465">
              <w:rPr>
                <w:noProof/>
                <w:webHidden/>
              </w:rPr>
              <w:tab/>
            </w:r>
            <w:r w:rsidR="00741465">
              <w:rPr>
                <w:noProof/>
                <w:webHidden/>
              </w:rPr>
              <w:fldChar w:fldCharType="begin"/>
            </w:r>
            <w:r w:rsidR="00741465">
              <w:rPr>
                <w:noProof/>
                <w:webHidden/>
              </w:rPr>
              <w:instrText xml:space="preserve"> PAGEREF _Toc120714839 \h </w:instrText>
            </w:r>
            <w:r w:rsidR="00741465">
              <w:rPr>
                <w:noProof/>
                <w:webHidden/>
              </w:rPr>
            </w:r>
            <w:r w:rsidR="00741465">
              <w:rPr>
                <w:noProof/>
                <w:webHidden/>
              </w:rPr>
              <w:fldChar w:fldCharType="separate"/>
            </w:r>
            <w:r w:rsidR="00741465">
              <w:rPr>
                <w:noProof/>
                <w:webHidden/>
              </w:rPr>
              <w:t>9</w:t>
            </w:r>
            <w:r w:rsidR="00741465">
              <w:rPr>
                <w:noProof/>
                <w:webHidden/>
              </w:rPr>
              <w:fldChar w:fldCharType="end"/>
            </w:r>
          </w:hyperlink>
        </w:p>
        <w:p w14:paraId="7296E6F2" w14:textId="79831A8C" w:rsidR="00741465" w:rsidRDefault="00D65427">
          <w:pPr>
            <w:pStyle w:val="TOC2"/>
            <w:tabs>
              <w:tab w:val="right" w:leader="dot" w:pos="9350"/>
            </w:tabs>
            <w:rPr>
              <w:noProof/>
              <w:color w:val="auto"/>
              <w:lang w:eastAsia="en-US"/>
            </w:rPr>
          </w:pPr>
          <w:hyperlink w:anchor="_Toc120714840" w:history="1">
            <w:r w:rsidR="00741465" w:rsidRPr="00A528DE">
              <w:rPr>
                <w:rStyle w:val="Hyperlink"/>
                <w:noProof/>
                <w:lang w:val="en-GB"/>
              </w:rPr>
              <w:t>2.4. Public Procurement Reform</w:t>
            </w:r>
            <w:r w:rsidR="00741465">
              <w:rPr>
                <w:noProof/>
                <w:webHidden/>
              </w:rPr>
              <w:tab/>
            </w:r>
            <w:r w:rsidR="00741465">
              <w:rPr>
                <w:noProof/>
                <w:webHidden/>
              </w:rPr>
              <w:fldChar w:fldCharType="begin"/>
            </w:r>
            <w:r w:rsidR="00741465">
              <w:rPr>
                <w:noProof/>
                <w:webHidden/>
              </w:rPr>
              <w:instrText xml:space="preserve"> PAGEREF _Toc120714840 \h </w:instrText>
            </w:r>
            <w:r w:rsidR="00741465">
              <w:rPr>
                <w:noProof/>
                <w:webHidden/>
              </w:rPr>
            </w:r>
            <w:r w:rsidR="00741465">
              <w:rPr>
                <w:noProof/>
                <w:webHidden/>
              </w:rPr>
              <w:fldChar w:fldCharType="separate"/>
            </w:r>
            <w:r w:rsidR="00741465">
              <w:rPr>
                <w:noProof/>
                <w:webHidden/>
              </w:rPr>
              <w:t>9</w:t>
            </w:r>
            <w:r w:rsidR="00741465">
              <w:rPr>
                <w:noProof/>
                <w:webHidden/>
              </w:rPr>
              <w:fldChar w:fldCharType="end"/>
            </w:r>
          </w:hyperlink>
        </w:p>
        <w:p w14:paraId="2226BDD0" w14:textId="7415A500" w:rsidR="00741465" w:rsidRDefault="00D65427">
          <w:pPr>
            <w:pStyle w:val="TOC1"/>
            <w:tabs>
              <w:tab w:val="right" w:leader="dot" w:pos="9350"/>
            </w:tabs>
            <w:rPr>
              <w:noProof/>
              <w:color w:val="auto"/>
              <w:lang w:eastAsia="en-US"/>
            </w:rPr>
          </w:pPr>
          <w:hyperlink w:anchor="_Toc120714841" w:history="1">
            <w:r w:rsidR="00741465" w:rsidRPr="00A528DE">
              <w:rPr>
                <w:rStyle w:val="Hyperlink"/>
                <w:noProof/>
                <w:lang w:val="en-GB"/>
              </w:rPr>
              <w:t>3. Assessment</w:t>
            </w:r>
            <w:r w:rsidR="00741465">
              <w:rPr>
                <w:noProof/>
                <w:webHidden/>
              </w:rPr>
              <w:tab/>
            </w:r>
            <w:r w:rsidR="00741465">
              <w:rPr>
                <w:noProof/>
                <w:webHidden/>
              </w:rPr>
              <w:fldChar w:fldCharType="begin"/>
            </w:r>
            <w:r w:rsidR="00741465">
              <w:rPr>
                <w:noProof/>
                <w:webHidden/>
              </w:rPr>
              <w:instrText xml:space="preserve"> PAGEREF _Toc120714841 \h </w:instrText>
            </w:r>
            <w:r w:rsidR="00741465">
              <w:rPr>
                <w:noProof/>
                <w:webHidden/>
              </w:rPr>
            </w:r>
            <w:r w:rsidR="00741465">
              <w:rPr>
                <w:noProof/>
                <w:webHidden/>
              </w:rPr>
              <w:fldChar w:fldCharType="separate"/>
            </w:r>
            <w:r w:rsidR="00741465">
              <w:rPr>
                <w:noProof/>
                <w:webHidden/>
              </w:rPr>
              <w:t>10</w:t>
            </w:r>
            <w:r w:rsidR="00741465">
              <w:rPr>
                <w:noProof/>
                <w:webHidden/>
              </w:rPr>
              <w:fldChar w:fldCharType="end"/>
            </w:r>
          </w:hyperlink>
        </w:p>
        <w:p w14:paraId="434C9D9E" w14:textId="2F84F7B0" w:rsidR="00741465" w:rsidRDefault="00D65427">
          <w:pPr>
            <w:pStyle w:val="TOC2"/>
            <w:tabs>
              <w:tab w:val="right" w:leader="dot" w:pos="9350"/>
            </w:tabs>
            <w:rPr>
              <w:noProof/>
              <w:color w:val="auto"/>
              <w:lang w:eastAsia="en-US"/>
            </w:rPr>
          </w:pPr>
          <w:hyperlink w:anchor="_Toc120714842" w:history="1">
            <w:r w:rsidR="00741465" w:rsidRPr="00A528DE">
              <w:rPr>
                <w:rStyle w:val="Hyperlink"/>
                <w:noProof/>
                <w:lang w:val="en-GB"/>
              </w:rPr>
              <w:t>3.1. Pillar I - Legal, Regulatory and Policy Framework</w:t>
            </w:r>
            <w:r w:rsidR="00741465">
              <w:rPr>
                <w:noProof/>
                <w:webHidden/>
              </w:rPr>
              <w:tab/>
            </w:r>
            <w:r w:rsidR="00741465">
              <w:rPr>
                <w:noProof/>
                <w:webHidden/>
              </w:rPr>
              <w:fldChar w:fldCharType="begin"/>
            </w:r>
            <w:r w:rsidR="00741465">
              <w:rPr>
                <w:noProof/>
                <w:webHidden/>
              </w:rPr>
              <w:instrText xml:space="preserve"> PAGEREF _Toc120714842 \h </w:instrText>
            </w:r>
            <w:r w:rsidR="00741465">
              <w:rPr>
                <w:noProof/>
                <w:webHidden/>
              </w:rPr>
            </w:r>
            <w:r w:rsidR="00741465">
              <w:rPr>
                <w:noProof/>
                <w:webHidden/>
              </w:rPr>
              <w:fldChar w:fldCharType="separate"/>
            </w:r>
            <w:r w:rsidR="00741465">
              <w:rPr>
                <w:noProof/>
                <w:webHidden/>
              </w:rPr>
              <w:t>10</w:t>
            </w:r>
            <w:r w:rsidR="00741465">
              <w:rPr>
                <w:noProof/>
                <w:webHidden/>
              </w:rPr>
              <w:fldChar w:fldCharType="end"/>
            </w:r>
          </w:hyperlink>
        </w:p>
        <w:p w14:paraId="6D47940E" w14:textId="3EAEDBB0" w:rsidR="00741465" w:rsidRDefault="00D65427">
          <w:pPr>
            <w:pStyle w:val="TOC3"/>
            <w:tabs>
              <w:tab w:val="right" w:leader="dot" w:pos="9350"/>
            </w:tabs>
            <w:rPr>
              <w:noProof/>
              <w:color w:val="auto"/>
              <w:lang w:eastAsia="en-US"/>
            </w:rPr>
          </w:pPr>
          <w:hyperlink w:anchor="_Toc120714843" w:history="1">
            <w:r w:rsidR="00741465" w:rsidRPr="00A528DE">
              <w:rPr>
                <w:rStyle w:val="Hyperlink"/>
                <w:noProof/>
                <w:lang w:val="en-GB"/>
              </w:rPr>
              <w:t>Indicator 1. The public procurement legal framework achieves the agreed principles and complies with applicable obligations</w:t>
            </w:r>
            <w:r w:rsidR="00741465">
              <w:rPr>
                <w:noProof/>
                <w:webHidden/>
              </w:rPr>
              <w:tab/>
            </w:r>
            <w:r w:rsidR="00741465">
              <w:rPr>
                <w:noProof/>
                <w:webHidden/>
              </w:rPr>
              <w:fldChar w:fldCharType="begin"/>
            </w:r>
            <w:r w:rsidR="00741465">
              <w:rPr>
                <w:noProof/>
                <w:webHidden/>
              </w:rPr>
              <w:instrText xml:space="preserve"> PAGEREF _Toc120714843 \h </w:instrText>
            </w:r>
            <w:r w:rsidR="00741465">
              <w:rPr>
                <w:noProof/>
                <w:webHidden/>
              </w:rPr>
            </w:r>
            <w:r w:rsidR="00741465">
              <w:rPr>
                <w:noProof/>
                <w:webHidden/>
              </w:rPr>
              <w:fldChar w:fldCharType="separate"/>
            </w:r>
            <w:r w:rsidR="00741465">
              <w:rPr>
                <w:noProof/>
                <w:webHidden/>
              </w:rPr>
              <w:t>10</w:t>
            </w:r>
            <w:r w:rsidR="00741465">
              <w:rPr>
                <w:noProof/>
                <w:webHidden/>
              </w:rPr>
              <w:fldChar w:fldCharType="end"/>
            </w:r>
          </w:hyperlink>
        </w:p>
        <w:p w14:paraId="6E07DF3C" w14:textId="31426692" w:rsidR="00741465" w:rsidRDefault="00D65427">
          <w:pPr>
            <w:pStyle w:val="TOC3"/>
            <w:tabs>
              <w:tab w:val="right" w:leader="dot" w:pos="9350"/>
            </w:tabs>
            <w:rPr>
              <w:noProof/>
              <w:color w:val="auto"/>
              <w:lang w:eastAsia="en-US"/>
            </w:rPr>
          </w:pPr>
          <w:hyperlink w:anchor="_Toc120714844" w:history="1">
            <w:r w:rsidR="00741465" w:rsidRPr="00A528DE">
              <w:rPr>
                <w:rStyle w:val="Hyperlink"/>
                <w:noProof/>
                <w:lang w:val="en-GB"/>
              </w:rPr>
              <w:t>Indicator 2. Implementing regulations and tools support the legal framework</w:t>
            </w:r>
            <w:r w:rsidR="00741465">
              <w:rPr>
                <w:noProof/>
                <w:webHidden/>
              </w:rPr>
              <w:tab/>
            </w:r>
            <w:r w:rsidR="00741465">
              <w:rPr>
                <w:noProof/>
                <w:webHidden/>
              </w:rPr>
              <w:fldChar w:fldCharType="begin"/>
            </w:r>
            <w:r w:rsidR="00741465">
              <w:rPr>
                <w:noProof/>
                <w:webHidden/>
              </w:rPr>
              <w:instrText xml:space="preserve"> PAGEREF _Toc120714844 \h </w:instrText>
            </w:r>
            <w:r w:rsidR="00741465">
              <w:rPr>
                <w:noProof/>
                <w:webHidden/>
              </w:rPr>
            </w:r>
            <w:r w:rsidR="00741465">
              <w:rPr>
                <w:noProof/>
                <w:webHidden/>
              </w:rPr>
              <w:fldChar w:fldCharType="separate"/>
            </w:r>
            <w:r w:rsidR="00741465">
              <w:rPr>
                <w:noProof/>
                <w:webHidden/>
              </w:rPr>
              <w:t>11</w:t>
            </w:r>
            <w:r w:rsidR="00741465">
              <w:rPr>
                <w:noProof/>
                <w:webHidden/>
              </w:rPr>
              <w:fldChar w:fldCharType="end"/>
            </w:r>
          </w:hyperlink>
        </w:p>
        <w:p w14:paraId="3F0BEE44" w14:textId="7E341633" w:rsidR="00741465" w:rsidRDefault="00D65427">
          <w:pPr>
            <w:pStyle w:val="TOC3"/>
            <w:tabs>
              <w:tab w:val="right" w:leader="dot" w:pos="9350"/>
            </w:tabs>
            <w:rPr>
              <w:noProof/>
              <w:color w:val="auto"/>
              <w:lang w:eastAsia="en-US"/>
            </w:rPr>
          </w:pPr>
          <w:hyperlink w:anchor="_Toc120714845" w:history="1">
            <w:r w:rsidR="00741465" w:rsidRPr="00A528DE">
              <w:rPr>
                <w:rStyle w:val="Hyperlink"/>
                <w:noProof/>
                <w:lang w:val="en-GB"/>
              </w:rPr>
              <w:t>Indicator 3. The legal and policy frameworks support the sustainable development of the country and the implementation of international obligations</w:t>
            </w:r>
            <w:r w:rsidR="00741465">
              <w:rPr>
                <w:noProof/>
                <w:webHidden/>
              </w:rPr>
              <w:tab/>
            </w:r>
            <w:r w:rsidR="00741465">
              <w:rPr>
                <w:noProof/>
                <w:webHidden/>
              </w:rPr>
              <w:fldChar w:fldCharType="begin"/>
            </w:r>
            <w:r w:rsidR="00741465">
              <w:rPr>
                <w:noProof/>
                <w:webHidden/>
              </w:rPr>
              <w:instrText xml:space="preserve"> PAGEREF _Toc120714845 \h </w:instrText>
            </w:r>
            <w:r w:rsidR="00741465">
              <w:rPr>
                <w:noProof/>
                <w:webHidden/>
              </w:rPr>
            </w:r>
            <w:r w:rsidR="00741465">
              <w:rPr>
                <w:noProof/>
                <w:webHidden/>
              </w:rPr>
              <w:fldChar w:fldCharType="separate"/>
            </w:r>
            <w:r w:rsidR="00741465">
              <w:rPr>
                <w:noProof/>
                <w:webHidden/>
              </w:rPr>
              <w:t>11</w:t>
            </w:r>
            <w:r w:rsidR="00741465">
              <w:rPr>
                <w:noProof/>
                <w:webHidden/>
              </w:rPr>
              <w:fldChar w:fldCharType="end"/>
            </w:r>
          </w:hyperlink>
        </w:p>
        <w:p w14:paraId="47C08F14" w14:textId="5F7ADA0A" w:rsidR="00741465" w:rsidRDefault="00D65427">
          <w:pPr>
            <w:pStyle w:val="TOC2"/>
            <w:tabs>
              <w:tab w:val="right" w:leader="dot" w:pos="9350"/>
            </w:tabs>
            <w:rPr>
              <w:noProof/>
              <w:color w:val="auto"/>
              <w:lang w:eastAsia="en-US"/>
            </w:rPr>
          </w:pPr>
          <w:hyperlink w:anchor="_Toc120714846" w:history="1">
            <w:r w:rsidR="00741465" w:rsidRPr="00A528DE">
              <w:rPr>
                <w:rStyle w:val="Hyperlink"/>
                <w:noProof/>
                <w:lang w:val="en-GB"/>
              </w:rPr>
              <w:t>3.2. Pillar II - Institutional Framework and Management Capacity</w:t>
            </w:r>
            <w:r w:rsidR="00741465">
              <w:rPr>
                <w:noProof/>
                <w:webHidden/>
              </w:rPr>
              <w:tab/>
            </w:r>
            <w:r w:rsidR="00741465">
              <w:rPr>
                <w:noProof/>
                <w:webHidden/>
              </w:rPr>
              <w:fldChar w:fldCharType="begin"/>
            </w:r>
            <w:r w:rsidR="00741465">
              <w:rPr>
                <w:noProof/>
                <w:webHidden/>
              </w:rPr>
              <w:instrText xml:space="preserve"> PAGEREF _Toc120714846 \h </w:instrText>
            </w:r>
            <w:r w:rsidR="00741465">
              <w:rPr>
                <w:noProof/>
                <w:webHidden/>
              </w:rPr>
            </w:r>
            <w:r w:rsidR="00741465">
              <w:rPr>
                <w:noProof/>
                <w:webHidden/>
              </w:rPr>
              <w:fldChar w:fldCharType="separate"/>
            </w:r>
            <w:r w:rsidR="00741465">
              <w:rPr>
                <w:noProof/>
                <w:webHidden/>
              </w:rPr>
              <w:t>12</w:t>
            </w:r>
            <w:r w:rsidR="00741465">
              <w:rPr>
                <w:noProof/>
                <w:webHidden/>
              </w:rPr>
              <w:fldChar w:fldCharType="end"/>
            </w:r>
          </w:hyperlink>
        </w:p>
        <w:p w14:paraId="413DCD14" w14:textId="2B13DBCE" w:rsidR="00741465" w:rsidRDefault="00D65427">
          <w:pPr>
            <w:pStyle w:val="TOC3"/>
            <w:tabs>
              <w:tab w:val="right" w:leader="dot" w:pos="9350"/>
            </w:tabs>
            <w:rPr>
              <w:noProof/>
              <w:color w:val="auto"/>
              <w:lang w:eastAsia="en-US"/>
            </w:rPr>
          </w:pPr>
          <w:hyperlink w:anchor="_Toc120714847" w:history="1">
            <w:r w:rsidR="00741465" w:rsidRPr="00A528DE">
              <w:rPr>
                <w:rStyle w:val="Hyperlink"/>
                <w:noProof/>
                <w:lang w:val="en-GB"/>
              </w:rPr>
              <w:t>Indicator 4. The public procurement system is mainstreamed and well-integrated with the public financial management system</w:t>
            </w:r>
            <w:r w:rsidR="00741465">
              <w:rPr>
                <w:noProof/>
                <w:webHidden/>
              </w:rPr>
              <w:tab/>
            </w:r>
            <w:r w:rsidR="00741465">
              <w:rPr>
                <w:noProof/>
                <w:webHidden/>
              </w:rPr>
              <w:fldChar w:fldCharType="begin"/>
            </w:r>
            <w:r w:rsidR="00741465">
              <w:rPr>
                <w:noProof/>
                <w:webHidden/>
              </w:rPr>
              <w:instrText xml:space="preserve"> PAGEREF _Toc120714847 \h </w:instrText>
            </w:r>
            <w:r w:rsidR="00741465">
              <w:rPr>
                <w:noProof/>
                <w:webHidden/>
              </w:rPr>
            </w:r>
            <w:r w:rsidR="00741465">
              <w:rPr>
                <w:noProof/>
                <w:webHidden/>
              </w:rPr>
              <w:fldChar w:fldCharType="separate"/>
            </w:r>
            <w:r w:rsidR="00741465">
              <w:rPr>
                <w:noProof/>
                <w:webHidden/>
              </w:rPr>
              <w:t>12</w:t>
            </w:r>
            <w:r w:rsidR="00741465">
              <w:rPr>
                <w:noProof/>
                <w:webHidden/>
              </w:rPr>
              <w:fldChar w:fldCharType="end"/>
            </w:r>
          </w:hyperlink>
        </w:p>
        <w:p w14:paraId="7AF157CC" w14:textId="25A2B2FC" w:rsidR="00741465" w:rsidRDefault="00D65427">
          <w:pPr>
            <w:pStyle w:val="TOC3"/>
            <w:tabs>
              <w:tab w:val="right" w:leader="dot" w:pos="9350"/>
            </w:tabs>
            <w:rPr>
              <w:noProof/>
              <w:color w:val="auto"/>
              <w:lang w:eastAsia="en-US"/>
            </w:rPr>
          </w:pPr>
          <w:hyperlink w:anchor="_Toc120714848" w:history="1">
            <w:r w:rsidR="00741465" w:rsidRPr="00A528DE">
              <w:rPr>
                <w:rStyle w:val="Hyperlink"/>
                <w:noProof/>
                <w:lang w:val="en-GB"/>
              </w:rPr>
              <w:t>Indicator 5. The country has an institution in charge of the normative/ regulatory function</w:t>
            </w:r>
            <w:r w:rsidR="00741465">
              <w:rPr>
                <w:noProof/>
                <w:webHidden/>
              </w:rPr>
              <w:tab/>
            </w:r>
            <w:r w:rsidR="00741465">
              <w:rPr>
                <w:noProof/>
                <w:webHidden/>
              </w:rPr>
              <w:fldChar w:fldCharType="begin"/>
            </w:r>
            <w:r w:rsidR="00741465">
              <w:rPr>
                <w:noProof/>
                <w:webHidden/>
              </w:rPr>
              <w:instrText xml:space="preserve"> PAGEREF _Toc120714848 \h </w:instrText>
            </w:r>
            <w:r w:rsidR="00741465">
              <w:rPr>
                <w:noProof/>
                <w:webHidden/>
              </w:rPr>
            </w:r>
            <w:r w:rsidR="00741465">
              <w:rPr>
                <w:noProof/>
                <w:webHidden/>
              </w:rPr>
              <w:fldChar w:fldCharType="separate"/>
            </w:r>
            <w:r w:rsidR="00741465">
              <w:rPr>
                <w:noProof/>
                <w:webHidden/>
              </w:rPr>
              <w:t>13</w:t>
            </w:r>
            <w:r w:rsidR="00741465">
              <w:rPr>
                <w:noProof/>
                <w:webHidden/>
              </w:rPr>
              <w:fldChar w:fldCharType="end"/>
            </w:r>
          </w:hyperlink>
        </w:p>
        <w:p w14:paraId="17C21DA8" w14:textId="39BDF21B" w:rsidR="00741465" w:rsidRDefault="00D65427">
          <w:pPr>
            <w:pStyle w:val="TOC3"/>
            <w:tabs>
              <w:tab w:val="right" w:leader="dot" w:pos="9350"/>
            </w:tabs>
            <w:rPr>
              <w:noProof/>
              <w:color w:val="auto"/>
              <w:lang w:eastAsia="en-US"/>
            </w:rPr>
          </w:pPr>
          <w:hyperlink w:anchor="_Toc120714849" w:history="1">
            <w:r w:rsidR="00741465" w:rsidRPr="00A528DE">
              <w:rPr>
                <w:rStyle w:val="Hyperlink"/>
                <w:noProof/>
                <w:lang w:val="en-GB"/>
              </w:rPr>
              <w:t>Indicator 6. Procuring entities and their mandates are clearly defined</w:t>
            </w:r>
            <w:r w:rsidR="00741465">
              <w:rPr>
                <w:noProof/>
                <w:webHidden/>
              </w:rPr>
              <w:tab/>
            </w:r>
            <w:r w:rsidR="00741465">
              <w:rPr>
                <w:noProof/>
                <w:webHidden/>
              </w:rPr>
              <w:fldChar w:fldCharType="begin"/>
            </w:r>
            <w:r w:rsidR="00741465">
              <w:rPr>
                <w:noProof/>
                <w:webHidden/>
              </w:rPr>
              <w:instrText xml:space="preserve"> PAGEREF _Toc120714849 \h </w:instrText>
            </w:r>
            <w:r w:rsidR="00741465">
              <w:rPr>
                <w:noProof/>
                <w:webHidden/>
              </w:rPr>
            </w:r>
            <w:r w:rsidR="00741465">
              <w:rPr>
                <w:noProof/>
                <w:webHidden/>
              </w:rPr>
              <w:fldChar w:fldCharType="separate"/>
            </w:r>
            <w:r w:rsidR="00741465">
              <w:rPr>
                <w:noProof/>
                <w:webHidden/>
              </w:rPr>
              <w:t>14</w:t>
            </w:r>
            <w:r w:rsidR="00741465">
              <w:rPr>
                <w:noProof/>
                <w:webHidden/>
              </w:rPr>
              <w:fldChar w:fldCharType="end"/>
            </w:r>
          </w:hyperlink>
        </w:p>
        <w:p w14:paraId="0CF862EB" w14:textId="11490968" w:rsidR="00741465" w:rsidRDefault="00D65427">
          <w:pPr>
            <w:pStyle w:val="TOC3"/>
            <w:tabs>
              <w:tab w:val="right" w:leader="dot" w:pos="9350"/>
            </w:tabs>
            <w:rPr>
              <w:noProof/>
              <w:color w:val="auto"/>
              <w:lang w:eastAsia="en-US"/>
            </w:rPr>
          </w:pPr>
          <w:hyperlink w:anchor="_Toc120714850" w:history="1">
            <w:r w:rsidR="00741465" w:rsidRPr="00A528DE">
              <w:rPr>
                <w:rStyle w:val="Hyperlink"/>
                <w:noProof/>
                <w:lang w:val="en-GB"/>
              </w:rPr>
              <w:t>Indicator 7. Public procurement is embedded in an effective information system</w:t>
            </w:r>
            <w:r w:rsidR="00741465">
              <w:rPr>
                <w:noProof/>
                <w:webHidden/>
              </w:rPr>
              <w:tab/>
            </w:r>
            <w:r w:rsidR="00741465">
              <w:rPr>
                <w:noProof/>
                <w:webHidden/>
              </w:rPr>
              <w:fldChar w:fldCharType="begin"/>
            </w:r>
            <w:r w:rsidR="00741465">
              <w:rPr>
                <w:noProof/>
                <w:webHidden/>
              </w:rPr>
              <w:instrText xml:space="preserve"> PAGEREF _Toc120714850 \h </w:instrText>
            </w:r>
            <w:r w:rsidR="00741465">
              <w:rPr>
                <w:noProof/>
                <w:webHidden/>
              </w:rPr>
            </w:r>
            <w:r w:rsidR="00741465">
              <w:rPr>
                <w:noProof/>
                <w:webHidden/>
              </w:rPr>
              <w:fldChar w:fldCharType="separate"/>
            </w:r>
            <w:r w:rsidR="00741465">
              <w:rPr>
                <w:noProof/>
                <w:webHidden/>
              </w:rPr>
              <w:t>14</w:t>
            </w:r>
            <w:r w:rsidR="00741465">
              <w:rPr>
                <w:noProof/>
                <w:webHidden/>
              </w:rPr>
              <w:fldChar w:fldCharType="end"/>
            </w:r>
          </w:hyperlink>
        </w:p>
        <w:p w14:paraId="2FF77D48" w14:textId="36BDE963" w:rsidR="00741465" w:rsidRDefault="00D65427">
          <w:pPr>
            <w:pStyle w:val="TOC3"/>
            <w:tabs>
              <w:tab w:val="right" w:leader="dot" w:pos="9350"/>
            </w:tabs>
            <w:rPr>
              <w:noProof/>
              <w:color w:val="auto"/>
              <w:lang w:eastAsia="en-US"/>
            </w:rPr>
          </w:pPr>
          <w:hyperlink w:anchor="_Toc120714851" w:history="1">
            <w:r w:rsidR="00741465" w:rsidRPr="00A528DE">
              <w:rPr>
                <w:rStyle w:val="Hyperlink"/>
                <w:noProof/>
                <w:lang w:val="en-GB"/>
              </w:rPr>
              <w:t>Indicator 8. The public procurement system has a strong capacity to develop and improve</w:t>
            </w:r>
            <w:r w:rsidR="00741465">
              <w:rPr>
                <w:noProof/>
                <w:webHidden/>
              </w:rPr>
              <w:tab/>
            </w:r>
            <w:r w:rsidR="00741465">
              <w:rPr>
                <w:noProof/>
                <w:webHidden/>
              </w:rPr>
              <w:fldChar w:fldCharType="begin"/>
            </w:r>
            <w:r w:rsidR="00741465">
              <w:rPr>
                <w:noProof/>
                <w:webHidden/>
              </w:rPr>
              <w:instrText xml:space="preserve"> PAGEREF _Toc120714851 \h </w:instrText>
            </w:r>
            <w:r w:rsidR="00741465">
              <w:rPr>
                <w:noProof/>
                <w:webHidden/>
              </w:rPr>
            </w:r>
            <w:r w:rsidR="00741465">
              <w:rPr>
                <w:noProof/>
                <w:webHidden/>
              </w:rPr>
              <w:fldChar w:fldCharType="separate"/>
            </w:r>
            <w:r w:rsidR="00741465">
              <w:rPr>
                <w:noProof/>
                <w:webHidden/>
              </w:rPr>
              <w:t>15</w:t>
            </w:r>
            <w:r w:rsidR="00741465">
              <w:rPr>
                <w:noProof/>
                <w:webHidden/>
              </w:rPr>
              <w:fldChar w:fldCharType="end"/>
            </w:r>
          </w:hyperlink>
        </w:p>
        <w:p w14:paraId="448DF791" w14:textId="40ABADB1" w:rsidR="00741465" w:rsidRDefault="00D65427">
          <w:pPr>
            <w:pStyle w:val="TOC2"/>
            <w:tabs>
              <w:tab w:val="right" w:leader="dot" w:pos="9350"/>
            </w:tabs>
            <w:rPr>
              <w:noProof/>
              <w:color w:val="auto"/>
              <w:lang w:eastAsia="en-US"/>
            </w:rPr>
          </w:pPr>
          <w:hyperlink w:anchor="_Toc120714852" w:history="1">
            <w:r w:rsidR="00741465" w:rsidRPr="00A528DE">
              <w:rPr>
                <w:rStyle w:val="Hyperlink"/>
                <w:noProof/>
                <w:lang w:val="en-GB"/>
              </w:rPr>
              <w:t>3.3. Pillar III - Public Procurement Operations and Market Practices</w:t>
            </w:r>
            <w:r w:rsidR="00741465">
              <w:rPr>
                <w:noProof/>
                <w:webHidden/>
              </w:rPr>
              <w:tab/>
            </w:r>
            <w:r w:rsidR="00741465">
              <w:rPr>
                <w:noProof/>
                <w:webHidden/>
              </w:rPr>
              <w:fldChar w:fldCharType="begin"/>
            </w:r>
            <w:r w:rsidR="00741465">
              <w:rPr>
                <w:noProof/>
                <w:webHidden/>
              </w:rPr>
              <w:instrText xml:space="preserve"> PAGEREF _Toc120714852 \h </w:instrText>
            </w:r>
            <w:r w:rsidR="00741465">
              <w:rPr>
                <w:noProof/>
                <w:webHidden/>
              </w:rPr>
            </w:r>
            <w:r w:rsidR="00741465">
              <w:rPr>
                <w:noProof/>
                <w:webHidden/>
              </w:rPr>
              <w:fldChar w:fldCharType="separate"/>
            </w:r>
            <w:r w:rsidR="00741465">
              <w:rPr>
                <w:noProof/>
                <w:webHidden/>
              </w:rPr>
              <w:t>16</w:t>
            </w:r>
            <w:r w:rsidR="00741465">
              <w:rPr>
                <w:noProof/>
                <w:webHidden/>
              </w:rPr>
              <w:fldChar w:fldCharType="end"/>
            </w:r>
          </w:hyperlink>
        </w:p>
        <w:p w14:paraId="155F494C" w14:textId="68C9849D" w:rsidR="00741465" w:rsidRDefault="00D65427">
          <w:pPr>
            <w:pStyle w:val="TOC3"/>
            <w:tabs>
              <w:tab w:val="right" w:leader="dot" w:pos="9350"/>
            </w:tabs>
            <w:rPr>
              <w:noProof/>
              <w:color w:val="auto"/>
              <w:lang w:eastAsia="en-US"/>
            </w:rPr>
          </w:pPr>
          <w:hyperlink w:anchor="_Toc120714853" w:history="1">
            <w:r w:rsidR="00741465" w:rsidRPr="00A528DE">
              <w:rPr>
                <w:rStyle w:val="Hyperlink"/>
                <w:noProof/>
                <w:lang w:val="en-GB"/>
              </w:rPr>
              <w:t>Indicator 9. Public procurement practices achieve stated objectives.</w:t>
            </w:r>
            <w:r w:rsidR="00741465">
              <w:rPr>
                <w:noProof/>
                <w:webHidden/>
              </w:rPr>
              <w:tab/>
            </w:r>
            <w:r w:rsidR="00741465">
              <w:rPr>
                <w:noProof/>
                <w:webHidden/>
              </w:rPr>
              <w:fldChar w:fldCharType="begin"/>
            </w:r>
            <w:r w:rsidR="00741465">
              <w:rPr>
                <w:noProof/>
                <w:webHidden/>
              </w:rPr>
              <w:instrText xml:space="preserve"> PAGEREF _Toc120714853 \h </w:instrText>
            </w:r>
            <w:r w:rsidR="00741465">
              <w:rPr>
                <w:noProof/>
                <w:webHidden/>
              </w:rPr>
            </w:r>
            <w:r w:rsidR="00741465">
              <w:rPr>
                <w:noProof/>
                <w:webHidden/>
              </w:rPr>
              <w:fldChar w:fldCharType="separate"/>
            </w:r>
            <w:r w:rsidR="00741465">
              <w:rPr>
                <w:noProof/>
                <w:webHidden/>
              </w:rPr>
              <w:t>16</w:t>
            </w:r>
            <w:r w:rsidR="00741465">
              <w:rPr>
                <w:noProof/>
                <w:webHidden/>
              </w:rPr>
              <w:fldChar w:fldCharType="end"/>
            </w:r>
          </w:hyperlink>
        </w:p>
        <w:p w14:paraId="038BB75D" w14:textId="1941592C" w:rsidR="00741465" w:rsidRDefault="00D65427">
          <w:pPr>
            <w:pStyle w:val="TOC3"/>
            <w:tabs>
              <w:tab w:val="right" w:leader="dot" w:pos="9350"/>
            </w:tabs>
            <w:rPr>
              <w:noProof/>
              <w:color w:val="auto"/>
              <w:lang w:eastAsia="en-US"/>
            </w:rPr>
          </w:pPr>
          <w:hyperlink w:anchor="_Toc120714854" w:history="1">
            <w:r w:rsidR="00741465" w:rsidRPr="00A528DE">
              <w:rPr>
                <w:rStyle w:val="Hyperlink"/>
                <w:noProof/>
                <w:lang w:val="en-GB"/>
              </w:rPr>
              <w:t>Indicator 10. The public procurement market is fully functional</w:t>
            </w:r>
            <w:r w:rsidR="00741465">
              <w:rPr>
                <w:noProof/>
                <w:webHidden/>
              </w:rPr>
              <w:tab/>
            </w:r>
            <w:r w:rsidR="00741465">
              <w:rPr>
                <w:noProof/>
                <w:webHidden/>
              </w:rPr>
              <w:fldChar w:fldCharType="begin"/>
            </w:r>
            <w:r w:rsidR="00741465">
              <w:rPr>
                <w:noProof/>
                <w:webHidden/>
              </w:rPr>
              <w:instrText xml:space="preserve"> PAGEREF _Toc120714854 \h </w:instrText>
            </w:r>
            <w:r w:rsidR="00741465">
              <w:rPr>
                <w:noProof/>
                <w:webHidden/>
              </w:rPr>
            </w:r>
            <w:r w:rsidR="00741465">
              <w:rPr>
                <w:noProof/>
                <w:webHidden/>
              </w:rPr>
              <w:fldChar w:fldCharType="separate"/>
            </w:r>
            <w:r w:rsidR="00741465">
              <w:rPr>
                <w:noProof/>
                <w:webHidden/>
              </w:rPr>
              <w:t>17</w:t>
            </w:r>
            <w:r w:rsidR="00741465">
              <w:rPr>
                <w:noProof/>
                <w:webHidden/>
              </w:rPr>
              <w:fldChar w:fldCharType="end"/>
            </w:r>
          </w:hyperlink>
        </w:p>
        <w:p w14:paraId="22061A97" w14:textId="79E4B5C8" w:rsidR="00741465" w:rsidRDefault="00D65427">
          <w:pPr>
            <w:pStyle w:val="TOC2"/>
            <w:tabs>
              <w:tab w:val="right" w:leader="dot" w:pos="9350"/>
            </w:tabs>
            <w:rPr>
              <w:noProof/>
              <w:color w:val="auto"/>
              <w:lang w:eastAsia="en-US"/>
            </w:rPr>
          </w:pPr>
          <w:hyperlink w:anchor="_Toc120714855" w:history="1">
            <w:r w:rsidR="00741465" w:rsidRPr="00A528DE">
              <w:rPr>
                <w:rStyle w:val="Hyperlink"/>
                <w:noProof/>
                <w:lang w:val="en-GB"/>
              </w:rPr>
              <w:t>3.4. Pillar IV - Accountability, Integrity and Transparency of the Public Procurement System</w:t>
            </w:r>
            <w:r w:rsidR="00741465">
              <w:rPr>
                <w:noProof/>
                <w:webHidden/>
              </w:rPr>
              <w:tab/>
            </w:r>
            <w:r w:rsidR="00741465">
              <w:rPr>
                <w:noProof/>
                <w:webHidden/>
              </w:rPr>
              <w:fldChar w:fldCharType="begin"/>
            </w:r>
            <w:r w:rsidR="00741465">
              <w:rPr>
                <w:noProof/>
                <w:webHidden/>
              </w:rPr>
              <w:instrText xml:space="preserve"> PAGEREF _Toc120714855 \h </w:instrText>
            </w:r>
            <w:r w:rsidR="00741465">
              <w:rPr>
                <w:noProof/>
                <w:webHidden/>
              </w:rPr>
            </w:r>
            <w:r w:rsidR="00741465">
              <w:rPr>
                <w:noProof/>
                <w:webHidden/>
              </w:rPr>
              <w:fldChar w:fldCharType="separate"/>
            </w:r>
            <w:r w:rsidR="00741465">
              <w:rPr>
                <w:noProof/>
                <w:webHidden/>
              </w:rPr>
              <w:t>17</w:t>
            </w:r>
            <w:r w:rsidR="00741465">
              <w:rPr>
                <w:noProof/>
                <w:webHidden/>
              </w:rPr>
              <w:fldChar w:fldCharType="end"/>
            </w:r>
          </w:hyperlink>
        </w:p>
        <w:p w14:paraId="5F36E859" w14:textId="165EDAD8" w:rsidR="00741465" w:rsidRDefault="00D65427">
          <w:pPr>
            <w:pStyle w:val="TOC3"/>
            <w:tabs>
              <w:tab w:val="right" w:leader="dot" w:pos="9350"/>
            </w:tabs>
            <w:rPr>
              <w:noProof/>
              <w:color w:val="auto"/>
              <w:lang w:eastAsia="en-US"/>
            </w:rPr>
          </w:pPr>
          <w:hyperlink w:anchor="_Toc120714856" w:history="1">
            <w:r w:rsidR="00741465" w:rsidRPr="00A528DE">
              <w:rPr>
                <w:rStyle w:val="Hyperlink"/>
                <w:noProof/>
                <w:lang w:val="en-GB"/>
              </w:rPr>
              <w:t>Indicator 11. Transparency and civil society engagement strengthen integrity in public procurement</w:t>
            </w:r>
            <w:r w:rsidR="00741465">
              <w:rPr>
                <w:noProof/>
                <w:webHidden/>
              </w:rPr>
              <w:tab/>
            </w:r>
            <w:r w:rsidR="00741465">
              <w:rPr>
                <w:noProof/>
                <w:webHidden/>
              </w:rPr>
              <w:fldChar w:fldCharType="begin"/>
            </w:r>
            <w:r w:rsidR="00741465">
              <w:rPr>
                <w:noProof/>
                <w:webHidden/>
              </w:rPr>
              <w:instrText xml:space="preserve"> PAGEREF _Toc120714856 \h </w:instrText>
            </w:r>
            <w:r w:rsidR="00741465">
              <w:rPr>
                <w:noProof/>
                <w:webHidden/>
              </w:rPr>
            </w:r>
            <w:r w:rsidR="00741465">
              <w:rPr>
                <w:noProof/>
                <w:webHidden/>
              </w:rPr>
              <w:fldChar w:fldCharType="separate"/>
            </w:r>
            <w:r w:rsidR="00741465">
              <w:rPr>
                <w:noProof/>
                <w:webHidden/>
              </w:rPr>
              <w:t>18</w:t>
            </w:r>
            <w:r w:rsidR="00741465">
              <w:rPr>
                <w:noProof/>
                <w:webHidden/>
              </w:rPr>
              <w:fldChar w:fldCharType="end"/>
            </w:r>
          </w:hyperlink>
        </w:p>
        <w:p w14:paraId="587C81D6" w14:textId="33EBD480" w:rsidR="00741465" w:rsidRDefault="00D65427">
          <w:pPr>
            <w:pStyle w:val="TOC3"/>
            <w:tabs>
              <w:tab w:val="right" w:leader="dot" w:pos="9350"/>
            </w:tabs>
            <w:rPr>
              <w:noProof/>
              <w:color w:val="auto"/>
              <w:lang w:eastAsia="en-US"/>
            </w:rPr>
          </w:pPr>
          <w:hyperlink w:anchor="_Toc120714857" w:history="1">
            <w:r w:rsidR="00741465" w:rsidRPr="00A528DE">
              <w:rPr>
                <w:rStyle w:val="Hyperlink"/>
                <w:noProof/>
                <w:lang w:val="en-GB"/>
              </w:rPr>
              <w:t>Indicator 12. The country has effective control and audit systems</w:t>
            </w:r>
            <w:r w:rsidR="00741465">
              <w:rPr>
                <w:noProof/>
                <w:webHidden/>
              </w:rPr>
              <w:tab/>
            </w:r>
            <w:r w:rsidR="00741465">
              <w:rPr>
                <w:noProof/>
                <w:webHidden/>
              </w:rPr>
              <w:fldChar w:fldCharType="begin"/>
            </w:r>
            <w:r w:rsidR="00741465">
              <w:rPr>
                <w:noProof/>
                <w:webHidden/>
              </w:rPr>
              <w:instrText xml:space="preserve"> PAGEREF _Toc120714857 \h </w:instrText>
            </w:r>
            <w:r w:rsidR="00741465">
              <w:rPr>
                <w:noProof/>
                <w:webHidden/>
              </w:rPr>
            </w:r>
            <w:r w:rsidR="00741465">
              <w:rPr>
                <w:noProof/>
                <w:webHidden/>
              </w:rPr>
              <w:fldChar w:fldCharType="separate"/>
            </w:r>
            <w:r w:rsidR="00741465">
              <w:rPr>
                <w:noProof/>
                <w:webHidden/>
              </w:rPr>
              <w:t>18</w:t>
            </w:r>
            <w:r w:rsidR="00741465">
              <w:rPr>
                <w:noProof/>
                <w:webHidden/>
              </w:rPr>
              <w:fldChar w:fldCharType="end"/>
            </w:r>
          </w:hyperlink>
        </w:p>
        <w:p w14:paraId="3B8DD0F9" w14:textId="54AFD895" w:rsidR="00741465" w:rsidRDefault="00D65427">
          <w:pPr>
            <w:pStyle w:val="TOC3"/>
            <w:tabs>
              <w:tab w:val="right" w:leader="dot" w:pos="9350"/>
            </w:tabs>
            <w:rPr>
              <w:noProof/>
              <w:color w:val="auto"/>
              <w:lang w:eastAsia="en-US"/>
            </w:rPr>
          </w:pPr>
          <w:hyperlink w:anchor="_Toc120714858" w:history="1">
            <w:r w:rsidR="00741465" w:rsidRPr="00A528DE">
              <w:rPr>
                <w:rStyle w:val="Hyperlink"/>
                <w:noProof/>
                <w:lang w:val="en-GB"/>
              </w:rPr>
              <w:t>Indicator 13. Procurement appeals mechanisms are effective and efficient</w:t>
            </w:r>
            <w:r w:rsidR="00741465">
              <w:rPr>
                <w:noProof/>
                <w:webHidden/>
              </w:rPr>
              <w:tab/>
            </w:r>
            <w:r w:rsidR="00741465">
              <w:rPr>
                <w:noProof/>
                <w:webHidden/>
              </w:rPr>
              <w:fldChar w:fldCharType="begin"/>
            </w:r>
            <w:r w:rsidR="00741465">
              <w:rPr>
                <w:noProof/>
                <w:webHidden/>
              </w:rPr>
              <w:instrText xml:space="preserve"> PAGEREF _Toc120714858 \h </w:instrText>
            </w:r>
            <w:r w:rsidR="00741465">
              <w:rPr>
                <w:noProof/>
                <w:webHidden/>
              </w:rPr>
            </w:r>
            <w:r w:rsidR="00741465">
              <w:rPr>
                <w:noProof/>
                <w:webHidden/>
              </w:rPr>
              <w:fldChar w:fldCharType="separate"/>
            </w:r>
            <w:r w:rsidR="00741465">
              <w:rPr>
                <w:noProof/>
                <w:webHidden/>
              </w:rPr>
              <w:t>19</w:t>
            </w:r>
            <w:r w:rsidR="00741465">
              <w:rPr>
                <w:noProof/>
                <w:webHidden/>
              </w:rPr>
              <w:fldChar w:fldCharType="end"/>
            </w:r>
          </w:hyperlink>
        </w:p>
        <w:p w14:paraId="4A96BF51" w14:textId="310E92DF" w:rsidR="00741465" w:rsidRDefault="00D65427">
          <w:pPr>
            <w:pStyle w:val="TOC3"/>
            <w:tabs>
              <w:tab w:val="right" w:leader="dot" w:pos="9350"/>
            </w:tabs>
            <w:rPr>
              <w:noProof/>
              <w:color w:val="auto"/>
              <w:lang w:eastAsia="en-US"/>
            </w:rPr>
          </w:pPr>
          <w:hyperlink w:anchor="_Toc120714859" w:history="1">
            <w:r w:rsidR="00741465" w:rsidRPr="00A528DE">
              <w:rPr>
                <w:rStyle w:val="Hyperlink"/>
                <w:noProof/>
                <w:lang w:val="en-GB"/>
              </w:rPr>
              <w:t>Indicator 14. The country has ethics and anti-corruption measures in place</w:t>
            </w:r>
            <w:r w:rsidR="00741465">
              <w:rPr>
                <w:noProof/>
                <w:webHidden/>
              </w:rPr>
              <w:tab/>
            </w:r>
            <w:r w:rsidR="00741465">
              <w:rPr>
                <w:noProof/>
                <w:webHidden/>
              </w:rPr>
              <w:fldChar w:fldCharType="begin"/>
            </w:r>
            <w:r w:rsidR="00741465">
              <w:rPr>
                <w:noProof/>
                <w:webHidden/>
              </w:rPr>
              <w:instrText xml:space="preserve"> PAGEREF _Toc120714859 \h </w:instrText>
            </w:r>
            <w:r w:rsidR="00741465">
              <w:rPr>
                <w:noProof/>
                <w:webHidden/>
              </w:rPr>
            </w:r>
            <w:r w:rsidR="00741465">
              <w:rPr>
                <w:noProof/>
                <w:webHidden/>
              </w:rPr>
              <w:fldChar w:fldCharType="separate"/>
            </w:r>
            <w:r w:rsidR="00741465">
              <w:rPr>
                <w:noProof/>
                <w:webHidden/>
              </w:rPr>
              <w:t>20</w:t>
            </w:r>
            <w:r w:rsidR="00741465">
              <w:rPr>
                <w:noProof/>
                <w:webHidden/>
              </w:rPr>
              <w:fldChar w:fldCharType="end"/>
            </w:r>
          </w:hyperlink>
        </w:p>
        <w:p w14:paraId="14365E9F" w14:textId="1DFFF73F" w:rsidR="00741465" w:rsidRDefault="00D65427">
          <w:pPr>
            <w:pStyle w:val="TOC1"/>
            <w:tabs>
              <w:tab w:val="right" w:leader="dot" w:pos="9350"/>
            </w:tabs>
            <w:rPr>
              <w:noProof/>
              <w:color w:val="auto"/>
              <w:lang w:eastAsia="en-US"/>
            </w:rPr>
          </w:pPr>
          <w:hyperlink w:anchor="_Toc120714860" w:history="1">
            <w:r w:rsidR="00741465" w:rsidRPr="00A528DE">
              <w:rPr>
                <w:rStyle w:val="Hyperlink"/>
                <w:noProof/>
                <w:lang w:val="en-GB"/>
              </w:rPr>
              <w:t>4. Consolidated Recommendations</w:t>
            </w:r>
            <w:r w:rsidR="00741465">
              <w:rPr>
                <w:noProof/>
                <w:webHidden/>
              </w:rPr>
              <w:tab/>
            </w:r>
            <w:r w:rsidR="00741465">
              <w:rPr>
                <w:noProof/>
                <w:webHidden/>
              </w:rPr>
              <w:fldChar w:fldCharType="begin"/>
            </w:r>
            <w:r w:rsidR="00741465">
              <w:rPr>
                <w:noProof/>
                <w:webHidden/>
              </w:rPr>
              <w:instrText xml:space="preserve"> PAGEREF _Toc120714860 \h </w:instrText>
            </w:r>
            <w:r w:rsidR="00741465">
              <w:rPr>
                <w:noProof/>
                <w:webHidden/>
              </w:rPr>
            </w:r>
            <w:r w:rsidR="00741465">
              <w:rPr>
                <w:noProof/>
                <w:webHidden/>
              </w:rPr>
              <w:fldChar w:fldCharType="separate"/>
            </w:r>
            <w:r w:rsidR="00741465">
              <w:rPr>
                <w:noProof/>
                <w:webHidden/>
              </w:rPr>
              <w:t>20</w:t>
            </w:r>
            <w:r w:rsidR="00741465">
              <w:rPr>
                <w:noProof/>
                <w:webHidden/>
              </w:rPr>
              <w:fldChar w:fldCharType="end"/>
            </w:r>
          </w:hyperlink>
        </w:p>
        <w:p w14:paraId="04D8A539" w14:textId="371D313E" w:rsidR="00741465" w:rsidRDefault="00D65427">
          <w:pPr>
            <w:pStyle w:val="TOC1"/>
            <w:tabs>
              <w:tab w:val="right" w:leader="dot" w:pos="9350"/>
            </w:tabs>
            <w:rPr>
              <w:noProof/>
              <w:color w:val="auto"/>
              <w:lang w:eastAsia="en-US"/>
            </w:rPr>
          </w:pPr>
          <w:hyperlink w:anchor="_Toc120714861" w:history="1">
            <w:r w:rsidR="00741465" w:rsidRPr="00A528DE">
              <w:rPr>
                <w:rStyle w:val="Hyperlink"/>
                <w:noProof/>
                <w:lang w:val="en-GB"/>
              </w:rPr>
              <w:t>5. Strategic Planning</w:t>
            </w:r>
            <w:r w:rsidR="00741465">
              <w:rPr>
                <w:noProof/>
                <w:webHidden/>
              </w:rPr>
              <w:tab/>
            </w:r>
            <w:r w:rsidR="00741465">
              <w:rPr>
                <w:noProof/>
                <w:webHidden/>
              </w:rPr>
              <w:fldChar w:fldCharType="begin"/>
            </w:r>
            <w:r w:rsidR="00741465">
              <w:rPr>
                <w:noProof/>
                <w:webHidden/>
              </w:rPr>
              <w:instrText xml:space="preserve"> PAGEREF _Toc120714861 \h </w:instrText>
            </w:r>
            <w:r w:rsidR="00741465">
              <w:rPr>
                <w:noProof/>
                <w:webHidden/>
              </w:rPr>
            </w:r>
            <w:r w:rsidR="00741465">
              <w:rPr>
                <w:noProof/>
                <w:webHidden/>
              </w:rPr>
              <w:fldChar w:fldCharType="separate"/>
            </w:r>
            <w:r w:rsidR="00741465">
              <w:rPr>
                <w:noProof/>
                <w:webHidden/>
              </w:rPr>
              <w:t>20</w:t>
            </w:r>
            <w:r w:rsidR="00741465">
              <w:rPr>
                <w:noProof/>
                <w:webHidden/>
              </w:rPr>
              <w:fldChar w:fldCharType="end"/>
            </w:r>
          </w:hyperlink>
        </w:p>
        <w:p w14:paraId="06473CAC" w14:textId="5D731FD1" w:rsidR="00741465" w:rsidRDefault="00D65427">
          <w:pPr>
            <w:pStyle w:val="TOC1"/>
            <w:tabs>
              <w:tab w:val="right" w:leader="dot" w:pos="9350"/>
            </w:tabs>
            <w:rPr>
              <w:noProof/>
              <w:color w:val="auto"/>
              <w:lang w:eastAsia="en-US"/>
            </w:rPr>
          </w:pPr>
          <w:hyperlink w:anchor="_Toc120714862" w:history="1">
            <w:r w:rsidR="00741465" w:rsidRPr="00A528DE">
              <w:rPr>
                <w:rStyle w:val="Hyperlink"/>
                <w:noProof/>
                <w:lang w:val="en-GB"/>
              </w:rPr>
              <w:t>6.  Validation</w:t>
            </w:r>
            <w:r w:rsidR="00741465">
              <w:rPr>
                <w:noProof/>
                <w:webHidden/>
              </w:rPr>
              <w:tab/>
            </w:r>
            <w:r w:rsidR="00741465">
              <w:rPr>
                <w:noProof/>
                <w:webHidden/>
              </w:rPr>
              <w:fldChar w:fldCharType="begin"/>
            </w:r>
            <w:r w:rsidR="00741465">
              <w:rPr>
                <w:noProof/>
                <w:webHidden/>
              </w:rPr>
              <w:instrText xml:space="preserve"> PAGEREF _Toc120714862 \h </w:instrText>
            </w:r>
            <w:r w:rsidR="00741465">
              <w:rPr>
                <w:noProof/>
                <w:webHidden/>
              </w:rPr>
            </w:r>
            <w:r w:rsidR="00741465">
              <w:rPr>
                <w:noProof/>
                <w:webHidden/>
              </w:rPr>
              <w:fldChar w:fldCharType="separate"/>
            </w:r>
            <w:r w:rsidR="00741465">
              <w:rPr>
                <w:noProof/>
                <w:webHidden/>
              </w:rPr>
              <w:t>21</w:t>
            </w:r>
            <w:r w:rsidR="00741465">
              <w:rPr>
                <w:noProof/>
                <w:webHidden/>
              </w:rPr>
              <w:fldChar w:fldCharType="end"/>
            </w:r>
          </w:hyperlink>
        </w:p>
        <w:p w14:paraId="75EF5877" w14:textId="77CAD25C" w:rsidR="00741465" w:rsidRDefault="00D65427">
          <w:pPr>
            <w:pStyle w:val="TOC1"/>
            <w:tabs>
              <w:tab w:val="right" w:leader="dot" w:pos="9350"/>
            </w:tabs>
            <w:rPr>
              <w:noProof/>
              <w:color w:val="auto"/>
              <w:lang w:eastAsia="en-US"/>
            </w:rPr>
          </w:pPr>
          <w:hyperlink w:anchor="_Toc120714863" w:history="1">
            <w:r w:rsidR="00741465" w:rsidRPr="00A528DE">
              <w:rPr>
                <w:rStyle w:val="Hyperlink"/>
                <w:noProof/>
                <w:lang w:val="en-GB"/>
              </w:rPr>
              <w:t>Annexes/Appendices</w:t>
            </w:r>
            <w:r w:rsidR="00741465">
              <w:rPr>
                <w:noProof/>
                <w:webHidden/>
              </w:rPr>
              <w:tab/>
            </w:r>
            <w:r w:rsidR="00741465">
              <w:rPr>
                <w:noProof/>
                <w:webHidden/>
              </w:rPr>
              <w:fldChar w:fldCharType="begin"/>
            </w:r>
            <w:r w:rsidR="00741465">
              <w:rPr>
                <w:noProof/>
                <w:webHidden/>
              </w:rPr>
              <w:instrText xml:space="preserve"> PAGEREF _Toc120714863 \h </w:instrText>
            </w:r>
            <w:r w:rsidR="00741465">
              <w:rPr>
                <w:noProof/>
                <w:webHidden/>
              </w:rPr>
            </w:r>
            <w:r w:rsidR="00741465">
              <w:rPr>
                <w:noProof/>
                <w:webHidden/>
              </w:rPr>
              <w:fldChar w:fldCharType="separate"/>
            </w:r>
            <w:r w:rsidR="00741465">
              <w:rPr>
                <w:noProof/>
                <w:webHidden/>
              </w:rPr>
              <w:t>21</w:t>
            </w:r>
            <w:r w:rsidR="00741465">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0C74BA45" w14:textId="77777777" w:rsidR="00751E36" w:rsidRPr="00115061" w:rsidRDefault="00751E36" w:rsidP="00751E36">
      <w:pPr>
        <w:pStyle w:val="Heading1"/>
        <w:rPr>
          <w:lang w:val="en-GB"/>
        </w:rPr>
      </w:pPr>
      <w:bookmarkStart w:id="4" w:name="_Toc120714832"/>
      <w:commentRangeStart w:id="5"/>
      <w:r w:rsidRPr="00115061">
        <w:rPr>
          <w:lang w:val="en-GB"/>
        </w:rPr>
        <w:lastRenderedPageBreak/>
        <w:t>Acronyms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115061" w:rsidRDefault="00751E36" w:rsidP="005C3221">
      <w:pPr>
        <w:pStyle w:val="Title"/>
        <w:rPr>
          <w:lang w:val="en-GB"/>
        </w:rPr>
      </w:pPr>
    </w:p>
    <w:p w14:paraId="0C74BA47" w14:textId="77777777" w:rsidR="005C3221" w:rsidRPr="00115061" w:rsidRDefault="005C3221" w:rsidP="005C3221">
      <w:pPr>
        <w:shd w:val="clear" w:color="auto" w:fill="FFFFFF"/>
        <w:spacing w:after="225"/>
        <w:rPr>
          <w:rFonts w:ascii="Open Sans" w:hAnsi="Open Sans" w:cs="Open Sans"/>
          <w:color w:val="000000"/>
          <w:sz w:val="21"/>
          <w:szCs w:val="21"/>
          <w:lang w:val="en-GB"/>
        </w:rPr>
      </w:pPr>
    </w:p>
    <w:p w14:paraId="0C74BA48"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9"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A"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B"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C"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D"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E"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F"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0"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1"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2"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3"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4"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5" w14:textId="77777777" w:rsidR="005C3221" w:rsidRPr="00115061" w:rsidRDefault="005C3221" w:rsidP="005C3221">
      <w:pPr>
        <w:rPr>
          <w:lang w:val="en-GB"/>
        </w:rPr>
      </w:pPr>
    </w:p>
    <w:p w14:paraId="0C74BA56" w14:textId="77777777" w:rsidR="005C3221" w:rsidRPr="00115061" w:rsidRDefault="005C3221"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7"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8"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9"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A"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B"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C"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D"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E"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F"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0"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1" w14:textId="77777777" w:rsidR="005C3221" w:rsidRPr="00115061" w:rsidRDefault="00751E36" w:rsidP="00751E36">
      <w:pPr>
        <w:pStyle w:val="Heading1"/>
        <w:rPr>
          <w:lang w:val="en-GB"/>
        </w:rPr>
      </w:pPr>
      <w:bookmarkStart w:id="6" w:name="_Toc120714833"/>
      <w:r w:rsidRPr="00115061">
        <w:rPr>
          <w:lang w:val="en-GB"/>
        </w:rPr>
        <w:lastRenderedPageBreak/>
        <w:t>Executive summary</w:t>
      </w:r>
      <w:bookmarkEnd w:id="6"/>
    </w:p>
    <w:p w14:paraId="3C0F5BDE" w14:textId="55D81779" w:rsidR="00FC70DC" w:rsidRDefault="00FC70DC" w:rsidP="00FC70DC">
      <w:pPr>
        <w:rPr>
          <w:lang w:val="en-GB"/>
        </w:rPr>
      </w:pPr>
      <w:bookmarkStart w:id="7" w:name="_Toc120714834"/>
      <w:commentRangeStart w:id="8"/>
      <w:r>
        <w:rPr>
          <w:lang w:val="en-GB"/>
        </w:rPr>
        <w:t xml:space="preserve">… </w:t>
      </w:r>
      <w:commentRangeEnd w:id="8"/>
      <w:r>
        <w:rPr>
          <w:rStyle w:val="CommentReference"/>
        </w:rPr>
        <w:commentReference w:id="8"/>
      </w:r>
    </w:p>
    <w:p w14:paraId="6393ED02" w14:textId="25C2C514" w:rsidR="00570B37" w:rsidRPr="00115061" w:rsidRDefault="007E4437" w:rsidP="007E4437">
      <w:pPr>
        <w:pStyle w:val="Heading3"/>
        <w:rPr>
          <w:lang w:val="en-GB"/>
        </w:rPr>
      </w:pPr>
      <w:r w:rsidRPr="00115061">
        <w:rPr>
          <w:lang w:val="en-GB"/>
        </w:rPr>
        <w:t>Overview</w:t>
      </w:r>
      <w:r w:rsidR="00570B37" w:rsidRPr="00115061">
        <w:rPr>
          <w:lang w:val="en-GB"/>
        </w:rPr>
        <w:t xml:space="preserve"> of compliance</w:t>
      </w:r>
      <w:bookmarkEnd w:id="7"/>
    </w:p>
    <w:p w14:paraId="69483330" w14:textId="745E4406" w:rsidR="00570B37" w:rsidRPr="00115061" w:rsidRDefault="00570B37" w:rsidP="00570B37">
      <w:pPr>
        <w:rPr>
          <w:lang w:val="en-GB"/>
        </w:rPr>
      </w:pPr>
      <w:r w:rsidRPr="00115061">
        <w:rPr>
          <w:lang w:val="en-GB"/>
        </w:rPr>
        <w:t xml:space="preserve">The </w:t>
      </w:r>
      <w:r w:rsidR="00591568">
        <w:rPr>
          <w:lang w:val="en-GB"/>
        </w:rPr>
        <w:t xml:space="preserve">following </w:t>
      </w:r>
      <w:r w:rsidRPr="00115061">
        <w:rPr>
          <w:lang w:val="en-GB"/>
        </w:rPr>
        <w:t xml:space="preserve">table </w:t>
      </w:r>
      <w:r w:rsidR="00591568">
        <w:rPr>
          <w:lang w:val="en-GB"/>
        </w:rPr>
        <w:t xml:space="preserve">provides </w:t>
      </w:r>
      <w:r w:rsidRPr="00115061">
        <w:rPr>
          <w:lang w:val="en-GB"/>
        </w:rPr>
        <w:t xml:space="preserve">an overview of the findings of the assessment on the level of sub-indicators. Each sub-indicator </w:t>
      </w:r>
      <w:r w:rsidR="00591568">
        <w:rPr>
          <w:lang w:val="en-GB"/>
        </w:rPr>
        <w:t xml:space="preserve">is identified depending on the findings (full compliance / gaps identified / substantive gaps identified). </w:t>
      </w:r>
      <w:r w:rsidR="00020CCC" w:rsidRPr="00115061">
        <w:rPr>
          <w:lang w:val="en-GB"/>
        </w:rPr>
        <w:t>This table also shows the</w:t>
      </w:r>
      <w:r w:rsidRPr="00115061">
        <w:rPr>
          <w:lang w:val="en-GB"/>
        </w:rPr>
        <w:t xml:space="preserve"> </w:t>
      </w:r>
      <w:commentRangeStart w:id="9"/>
      <w:r w:rsidRPr="00115061">
        <w:rPr>
          <w:lang w:val="en-GB"/>
        </w:rPr>
        <w:t xml:space="preserve">red flags </w:t>
      </w:r>
      <w:commentRangeEnd w:id="9"/>
      <w:r w:rsidR="00817EDD" w:rsidRPr="00115061">
        <w:rPr>
          <w:rStyle w:val="CommentReference"/>
          <w:lang w:val="en-GB"/>
        </w:rPr>
        <w:commentReference w:id="9"/>
      </w:r>
      <w:r w:rsidR="00020CCC" w:rsidRPr="00115061">
        <w:rPr>
          <w:lang w:val="en-GB"/>
        </w:rPr>
        <w:t>identified.</w:t>
      </w:r>
      <w:r w:rsidRPr="00115061">
        <w:rPr>
          <w:lang w:val="en-GB"/>
        </w:rPr>
        <w:t xml:space="preserve"> </w:t>
      </w:r>
    </w:p>
    <w:p w14:paraId="11E09AF9" w14:textId="3E63646E" w:rsidR="00570B37" w:rsidRPr="00115061" w:rsidRDefault="00570B37" w:rsidP="00570B37">
      <w:pPr>
        <w:rPr>
          <w:lang w:val="en-GB"/>
        </w:rPr>
      </w:pPr>
    </w:p>
    <w:tbl>
      <w:tblPr>
        <w:tblStyle w:val="TableGrid1"/>
        <w:tblW w:w="5000" w:type="pct"/>
        <w:tblLook w:val="04A0" w:firstRow="1" w:lastRow="0" w:firstColumn="1" w:lastColumn="0" w:noHBand="0" w:noVBand="1"/>
      </w:tblPr>
      <w:tblGrid>
        <w:gridCol w:w="1381"/>
        <w:gridCol w:w="3551"/>
        <w:gridCol w:w="1261"/>
        <w:gridCol w:w="1224"/>
        <w:gridCol w:w="1292"/>
        <w:gridCol w:w="641"/>
      </w:tblGrid>
      <w:tr w:rsidR="00703B43" w:rsidRPr="00115061" w14:paraId="3D57492E" w14:textId="53297592" w:rsidTr="00591568">
        <w:trPr>
          <w:trHeight w:val="203"/>
          <w:tblHeader/>
        </w:trPr>
        <w:tc>
          <w:tcPr>
            <w:tcW w:w="2779" w:type="pct"/>
            <w:gridSpan w:val="2"/>
            <w:tcBorders>
              <w:top w:val="single" w:sz="4" w:space="0" w:color="auto"/>
              <w:left w:val="single" w:sz="4" w:space="0" w:color="auto"/>
              <w:bottom w:val="single" w:sz="4" w:space="0" w:color="auto"/>
              <w:right w:val="single" w:sz="4" w:space="0" w:color="auto"/>
            </w:tcBorders>
            <w:shd w:val="clear" w:color="auto" w:fill="auto"/>
          </w:tcPr>
          <w:p w14:paraId="418FB1B5" w14:textId="64509B5E" w:rsidR="00B909A9" w:rsidRPr="00115061" w:rsidRDefault="00B909A9" w:rsidP="00803C52">
            <w:pPr>
              <w:jc w:val="center"/>
              <w:rPr>
                <w:rFonts w:cstheme="minorHAnsi"/>
                <w:b/>
                <w:lang w:val="en-GB"/>
              </w:rPr>
            </w:pPr>
            <w:r w:rsidRPr="00115061">
              <w:rPr>
                <w:rFonts w:cstheme="minorHAnsi"/>
                <w:lang w:val="en-GB"/>
              </w:rPr>
              <w:br w:type="page"/>
            </w:r>
            <w:commentRangeStart w:id="10"/>
            <w:r w:rsidRPr="00115061">
              <w:rPr>
                <w:rFonts w:cstheme="minorHAnsi"/>
                <w:b/>
                <w:lang w:val="en-GB"/>
              </w:rPr>
              <w:t>PILLAR I</w:t>
            </w:r>
            <w:commentRangeEnd w:id="10"/>
            <w:r w:rsidR="007B1A8F">
              <w:rPr>
                <w:rStyle w:val="CommentReference"/>
                <w:rFonts w:eastAsiaTheme="minorEastAsia"/>
                <w:lang w:val="en-US" w:eastAsia="ja-JP"/>
              </w:rPr>
              <w:commentReference w:id="10"/>
            </w:r>
          </w:p>
        </w:tc>
        <w:tc>
          <w:tcPr>
            <w:tcW w:w="664" w:type="pct"/>
            <w:tcBorders>
              <w:top w:val="single" w:sz="4" w:space="0" w:color="auto"/>
              <w:left w:val="single" w:sz="4" w:space="0" w:color="auto"/>
              <w:bottom w:val="single" w:sz="4" w:space="0" w:color="auto"/>
              <w:right w:val="single" w:sz="4" w:space="0" w:color="auto"/>
            </w:tcBorders>
            <w:shd w:val="clear" w:color="auto" w:fill="92D050"/>
          </w:tcPr>
          <w:p w14:paraId="3166B91B" w14:textId="06DF1A77"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Full compliance</w:t>
            </w:r>
          </w:p>
        </w:tc>
        <w:tc>
          <w:tcPr>
            <w:tcW w:w="725" w:type="pct"/>
            <w:tcBorders>
              <w:top w:val="single" w:sz="4" w:space="0" w:color="auto"/>
              <w:left w:val="single" w:sz="4" w:space="0" w:color="auto"/>
              <w:bottom w:val="single" w:sz="4" w:space="0" w:color="auto"/>
              <w:right w:val="single" w:sz="4" w:space="0" w:color="auto"/>
            </w:tcBorders>
            <w:shd w:val="clear" w:color="auto" w:fill="FFFF00"/>
          </w:tcPr>
          <w:p w14:paraId="7DA75F0A" w14:textId="19267A8E"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Gaps identified</w:t>
            </w:r>
          </w:p>
        </w:tc>
        <w:tc>
          <w:tcPr>
            <w:tcW w:w="497" w:type="pct"/>
            <w:tcBorders>
              <w:top w:val="single" w:sz="4" w:space="0" w:color="auto"/>
              <w:left w:val="single" w:sz="4" w:space="0" w:color="auto"/>
              <w:bottom w:val="single" w:sz="4" w:space="0" w:color="auto"/>
              <w:right w:val="single" w:sz="4" w:space="0" w:color="auto"/>
            </w:tcBorders>
            <w:shd w:val="clear" w:color="auto" w:fill="FF0000"/>
          </w:tcPr>
          <w:p w14:paraId="7E045BFA" w14:textId="5BB82CD8"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Substanti</w:t>
            </w:r>
            <w:r w:rsidR="00CF477D">
              <w:rPr>
                <w:rFonts w:cstheme="minorHAnsi"/>
                <w:b/>
                <w:bCs/>
                <w:sz w:val="22"/>
                <w:szCs w:val="22"/>
                <w:lang w:val="en-GB"/>
              </w:rPr>
              <w:t>ve</w:t>
            </w:r>
            <w:r w:rsidRPr="00703B43">
              <w:rPr>
                <w:rFonts w:cstheme="minorHAnsi"/>
                <w:b/>
                <w:bCs/>
                <w:sz w:val="22"/>
                <w:szCs w:val="22"/>
                <w:lang w:val="en-GB"/>
              </w:rPr>
              <w:t xml:space="preserve"> gaps identified</w:t>
            </w:r>
          </w:p>
        </w:tc>
        <w:tc>
          <w:tcPr>
            <w:tcW w:w="336" w:type="pct"/>
            <w:tcBorders>
              <w:top w:val="single" w:sz="4" w:space="0" w:color="auto"/>
              <w:left w:val="single" w:sz="4" w:space="0" w:color="auto"/>
              <w:bottom w:val="single" w:sz="4" w:space="0" w:color="auto"/>
              <w:right w:val="single" w:sz="4" w:space="0" w:color="auto"/>
            </w:tcBorders>
          </w:tcPr>
          <w:p w14:paraId="789048FD" w14:textId="1883C7AA" w:rsidR="00B909A9" w:rsidRPr="00ED6D54" w:rsidRDefault="00703B43" w:rsidP="00703B43">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703B43" w:rsidRPr="00115061" w14:paraId="7A1BF53B" w14:textId="0766E25A" w:rsidTr="007B1A8F">
        <w:trPr>
          <w:trHeight w:val="236"/>
        </w:trPr>
        <w:tc>
          <w:tcPr>
            <w:tcW w:w="739" w:type="pct"/>
            <w:vMerge w:val="restart"/>
            <w:tcBorders>
              <w:top w:val="single" w:sz="4" w:space="0" w:color="auto"/>
              <w:left w:val="single" w:sz="4" w:space="0" w:color="auto"/>
              <w:right w:val="single" w:sz="4" w:space="0" w:color="auto"/>
            </w:tcBorders>
            <w:shd w:val="clear" w:color="auto" w:fill="auto"/>
          </w:tcPr>
          <w:p w14:paraId="589F2DF8" w14:textId="77777777" w:rsidR="00B909A9" w:rsidRPr="00115061" w:rsidRDefault="00B909A9" w:rsidP="00570B37">
            <w:pPr>
              <w:jc w:val="left"/>
              <w:rPr>
                <w:rFonts w:cstheme="minorHAnsi"/>
                <w:b/>
                <w:sz w:val="20"/>
                <w:szCs w:val="20"/>
                <w:lang w:val="en-GB"/>
              </w:rPr>
            </w:pPr>
            <w:r w:rsidRPr="00115061">
              <w:rPr>
                <w:rFonts w:cstheme="minorHAnsi"/>
                <w:b/>
                <w:sz w:val="20"/>
                <w:szCs w:val="20"/>
                <w:lang w:val="en-GB"/>
              </w:rPr>
              <w:t>1. The public procurement legal framework achieves the agreed principles and complies with applicable obligations.</w:t>
            </w:r>
          </w:p>
        </w:tc>
        <w:tc>
          <w:tcPr>
            <w:tcW w:w="2040" w:type="pct"/>
            <w:tcBorders>
              <w:top w:val="single" w:sz="4" w:space="0" w:color="auto"/>
              <w:left w:val="single" w:sz="4" w:space="0" w:color="auto"/>
              <w:right w:val="single" w:sz="4" w:space="0" w:color="auto"/>
            </w:tcBorders>
            <w:shd w:val="clear" w:color="auto" w:fill="auto"/>
          </w:tcPr>
          <w:p w14:paraId="6DB36F23"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1(a) – Scope of application and coverage of the legal and regulatory framework</w:t>
            </w:r>
          </w:p>
        </w:tc>
        <w:tc>
          <w:tcPr>
            <w:tcW w:w="664" w:type="pct"/>
            <w:tcBorders>
              <w:top w:val="single" w:sz="4" w:space="0" w:color="auto"/>
              <w:left w:val="single" w:sz="4" w:space="0" w:color="auto"/>
              <w:right w:val="single" w:sz="4" w:space="0" w:color="auto"/>
            </w:tcBorders>
            <w:shd w:val="clear" w:color="auto" w:fill="auto"/>
          </w:tcPr>
          <w:p w14:paraId="7A8701DA" w14:textId="77777777" w:rsidR="00B909A9" w:rsidRPr="00115061" w:rsidRDefault="00B909A9" w:rsidP="00703B43">
            <w:pPr>
              <w:jc w:val="center"/>
              <w:rPr>
                <w:rFonts w:cstheme="minorHAnsi"/>
                <w:sz w:val="20"/>
                <w:szCs w:val="20"/>
                <w:lang w:val="en-GB"/>
              </w:rPr>
            </w:pPr>
          </w:p>
        </w:tc>
        <w:tc>
          <w:tcPr>
            <w:tcW w:w="725" w:type="pct"/>
            <w:tcBorders>
              <w:top w:val="single" w:sz="4" w:space="0" w:color="auto"/>
              <w:left w:val="single" w:sz="4" w:space="0" w:color="auto"/>
              <w:right w:val="single" w:sz="4" w:space="0" w:color="auto"/>
            </w:tcBorders>
            <w:shd w:val="clear" w:color="auto" w:fill="auto"/>
          </w:tcPr>
          <w:p w14:paraId="4891C040" w14:textId="77777777" w:rsidR="00B909A9" w:rsidRPr="00115061" w:rsidRDefault="00B909A9" w:rsidP="00703B43">
            <w:pPr>
              <w:jc w:val="center"/>
              <w:rPr>
                <w:rFonts w:cstheme="minorHAnsi"/>
                <w:sz w:val="20"/>
                <w:szCs w:val="20"/>
                <w:lang w:val="en-GB"/>
              </w:rPr>
            </w:pPr>
          </w:p>
        </w:tc>
        <w:tc>
          <w:tcPr>
            <w:tcW w:w="497" w:type="pct"/>
            <w:tcBorders>
              <w:top w:val="single" w:sz="4" w:space="0" w:color="auto"/>
              <w:left w:val="single" w:sz="4" w:space="0" w:color="auto"/>
              <w:right w:val="single" w:sz="4" w:space="0" w:color="auto"/>
            </w:tcBorders>
            <w:shd w:val="clear" w:color="auto" w:fill="auto"/>
          </w:tcPr>
          <w:p w14:paraId="468DC93E" w14:textId="0AA0C01E" w:rsidR="00B909A9" w:rsidRPr="00115061" w:rsidRDefault="00B909A9" w:rsidP="00703B43">
            <w:pPr>
              <w:jc w:val="center"/>
              <w:rPr>
                <w:rFonts w:cstheme="minorHAnsi"/>
                <w:sz w:val="20"/>
                <w:szCs w:val="20"/>
                <w:lang w:val="en-GB"/>
              </w:rPr>
            </w:pPr>
          </w:p>
        </w:tc>
        <w:tc>
          <w:tcPr>
            <w:tcW w:w="336" w:type="pct"/>
            <w:tcBorders>
              <w:top w:val="single" w:sz="4" w:space="0" w:color="auto"/>
              <w:left w:val="single" w:sz="4" w:space="0" w:color="auto"/>
              <w:right w:val="single" w:sz="4" w:space="0" w:color="auto"/>
            </w:tcBorders>
            <w:shd w:val="clear" w:color="auto" w:fill="auto"/>
          </w:tcPr>
          <w:p w14:paraId="11065BDB" w14:textId="1558CC42" w:rsidR="00B909A9" w:rsidRPr="00ED6D54" w:rsidRDefault="00B909A9" w:rsidP="00703B43">
            <w:pPr>
              <w:jc w:val="center"/>
              <w:rPr>
                <w:rFonts w:cstheme="minorHAnsi"/>
                <w:color w:val="auto"/>
                <w:sz w:val="20"/>
                <w:szCs w:val="20"/>
                <w:lang w:val="en-GB"/>
              </w:rPr>
            </w:pPr>
          </w:p>
        </w:tc>
      </w:tr>
      <w:tr w:rsidR="00703B43" w:rsidRPr="00115061" w14:paraId="63859029" w14:textId="51DCFE50" w:rsidTr="007B1A8F">
        <w:trPr>
          <w:trHeight w:val="233"/>
        </w:trPr>
        <w:tc>
          <w:tcPr>
            <w:tcW w:w="739" w:type="pct"/>
            <w:vMerge/>
            <w:tcBorders>
              <w:left w:val="single" w:sz="4" w:space="0" w:color="auto"/>
              <w:right w:val="single" w:sz="4" w:space="0" w:color="auto"/>
            </w:tcBorders>
            <w:shd w:val="clear" w:color="auto" w:fill="auto"/>
          </w:tcPr>
          <w:p w14:paraId="1D9BBFC3"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7B1861E5"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1(b) – </w:t>
            </w:r>
            <w:bookmarkStart w:id="11" w:name="_Hlk113457866"/>
            <w:r w:rsidRPr="00115061">
              <w:rPr>
                <w:rFonts w:cstheme="minorHAnsi"/>
                <w:sz w:val="20"/>
                <w:szCs w:val="20"/>
                <w:lang w:val="en-GB"/>
              </w:rPr>
              <w:t>Procurement methods</w:t>
            </w:r>
            <w:bookmarkEnd w:id="11"/>
          </w:p>
        </w:tc>
        <w:tc>
          <w:tcPr>
            <w:tcW w:w="664" w:type="pct"/>
            <w:tcBorders>
              <w:left w:val="single" w:sz="4" w:space="0" w:color="auto"/>
              <w:right w:val="single" w:sz="4" w:space="0" w:color="auto"/>
            </w:tcBorders>
            <w:shd w:val="clear" w:color="auto" w:fill="auto"/>
          </w:tcPr>
          <w:p w14:paraId="29C4B1BC"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3A1DB393" w14:textId="53F704F5"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7F3456D1"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6151BB4" w14:textId="77777777" w:rsidR="00B909A9" w:rsidRPr="00ED6D54" w:rsidRDefault="00B909A9" w:rsidP="00703B43">
            <w:pPr>
              <w:jc w:val="center"/>
              <w:rPr>
                <w:rFonts w:cstheme="minorHAnsi"/>
                <w:color w:val="auto"/>
                <w:sz w:val="20"/>
                <w:szCs w:val="20"/>
                <w:lang w:val="en-GB"/>
              </w:rPr>
            </w:pPr>
          </w:p>
        </w:tc>
      </w:tr>
      <w:tr w:rsidR="00703B43" w:rsidRPr="00115061" w14:paraId="7EAE3E5A" w14:textId="04CB40DF" w:rsidTr="007B1A8F">
        <w:trPr>
          <w:trHeight w:val="236"/>
        </w:trPr>
        <w:tc>
          <w:tcPr>
            <w:tcW w:w="739" w:type="pct"/>
            <w:vMerge/>
            <w:tcBorders>
              <w:left w:val="single" w:sz="4" w:space="0" w:color="auto"/>
              <w:right w:val="single" w:sz="4" w:space="0" w:color="auto"/>
            </w:tcBorders>
            <w:shd w:val="clear" w:color="auto" w:fill="auto"/>
          </w:tcPr>
          <w:p w14:paraId="15F85F85"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747536FF"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1(c) – Advertising rules and time limits</w:t>
            </w:r>
          </w:p>
        </w:tc>
        <w:tc>
          <w:tcPr>
            <w:tcW w:w="664" w:type="pct"/>
            <w:tcBorders>
              <w:left w:val="single" w:sz="4" w:space="0" w:color="auto"/>
              <w:right w:val="single" w:sz="4" w:space="0" w:color="auto"/>
            </w:tcBorders>
            <w:shd w:val="clear" w:color="auto" w:fill="auto"/>
          </w:tcPr>
          <w:p w14:paraId="64EDC2E0"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2D30105F" w14:textId="4685FE79"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53130A91"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04846264" w14:textId="77777777" w:rsidR="00B909A9" w:rsidRPr="00ED6D54" w:rsidRDefault="00B909A9" w:rsidP="00703B43">
            <w:pPr>
              <w:jc w:val="center"/>
              <w:rPr>
                <w:rFonts w:cstheme="minorHAnsi"/>
                <w:color w:val="auto"/>
                <w:sz w:val="20"/>
                <w:szCs w:val="20"/>
                <w:lang w:val="en-GB"/>
              </w:rPr>
            </w:pPr>
          </w:p>
        </w:tc>
      </w:tr>
      <w:tr w:rsidR="00703B43" w:rsidRPr="00115061" w14:paraId="3602C079" w14:textId="6FC435CA" w:rsidTr="007B1A8F">
        <w:trPr>
          <w:trHeight w:val="236"/>
        </w:trPr>
        <w:tc>
          <w:tcPr>
            <w:tcW w:w="739" w:type="pct"/>
            <w:vMerge/>
            <w:tcBorders>
              <w:left w:val="single" w:sz="4" w:space="0" w:color="auto"/>
              <w:right w:val="single" w:sz="4" w:space="0" w:color="auto"/>
            </w:tcBorders>
            <w:shd w:val="clear" w:color="auto" w:fill="auto"/>
          </w:tcPr>
          <w:p w14:paraId="7D9AF110"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3C1EE215"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1(d) – Rules on participation</w:t>
            </w:r>
          </w:p>
        </w:tc>
        <w:tc>
          <w:tcPr>
            <w:tcW w:w="664" w:type="pct"/>
            <w:tcBorders>
              <w:left w:val="single" w:sz="4" w:space="0" w:color="auto"/>
              <w:right w:val="single" w:sz="4" w:space="0" w:color="auto"/>
            </w:tcBorders>
            <w:shd w:val="clear" w:color="auto" w:fill="auto"/>
          </w:tcPr>
          <w:p w14:paraId="02BAEE90" w14:textId="1D804F23"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023B8C33"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17C429C9"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55507D4B" w14:textId="77777777" w:rsidR="00B909A9" w:rsidRPr="00ED6D54" w:rsidRDefault="00B909A9" w:rsidP="00703B43">
            <w:pPr>
              <w:jc w:val="center"/>
              <w:rPr>
                <w:rFonts w:cstheme="minorHAnsi"/>
                <w:color w:val="auto"/>
                <w:sz w:val="20"/>
                <w:szCs w:val="20"/>
                <w:lang w:val="en-GB"/>
              </w:rPr>
            </w:pPr>
          </w:p>
        </w:tc>
      </w:tr>
      <w:tr w:rsidR="00703B43" w:rsidRPr="00115061" w14:paraId="394112EE" w14:textId="34D69D47" w:rsidTr="007B1A8F">
        <w:trPr>
          <w:trHeight w:val="236"/>
        </w:trPr>
        <w:tc>
          <w:tcPr>
            <w:tcW w:w="739" w:type="pct"/>
            <w:vMerge/>
            <w:tcBorders>
              <w:left w:val="single" w:sz="4" w:space="0" w:color="auto"/>
              <w:right w:val="single" w:sz="4" w:space="0" w:color="auto"/>
            </w:tcBorders>
            <w:shd w:val="clear" w:color="auto" w:fill="auto"/>
          </w:tcPr>
          <w:p w14:paraId="229E9FED"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3A6A02E4"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1(e) – Procurement documentation and technical specifications</w:t>
            </w:r>
          </w:p>
        </w:tc>
        <w:tc>
          <w:tcPr>
            <w:tcW w:w="664" w:type="pct"/>
            <w:tcBorders>
              <w:left w:val="single" w:sz="4" w:space="0" w:color="auto"/>
              <w:right w:val="single" w:sz="4" w:space="0" w:color="auto"/>
            </w:tcBorders>
            <w:shd w:val="clear" w:color="auto" w:fill="auto"/>
          </w:tcPr>
          <w:p w14:paraId="3096939C" w14:textId="5E68A9C2"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44C611C3"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3DF50102"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85C879C" w14:textId="77777777" w:rsidR="00B909A9" w:rsidRPr="00ED6D54" w:rsidRDefault="00B909A9" w:rsidP="00703B43">
            <w:pPr>
              <w:jc w:val="center"/>
              <w:rPr>
                <w:rFonts w:cstheme="minorHAnsi"/>
                <w:color w:val="auto"/>
                <w:sz w:val="20"/>
                <w:szCs w:val="20"/>
                <w:lang w:val="en-GB"/>
              </w:rPr>
            </w:pPr>
          </w:p>
        </w:tc>
      </w:tr>
      <w:tr w:rsidR="00703B43" w:rsidRPr="00115061" w14:paraId="284F7A14" w14:textId="23907F67" w:rsidTr="007B1A8F">
        <w:trPr>
          <w:trHeight w:val="236"/>
        </w:trPr>
        <w:tc>
          <w:tcPr>
            <w:tcW w:w="739" w:type="pct"/>
            <w:vMerge/>
            <w:tcBorders>
              <w:left w:val="single" w:sz="4" w:space="0" w:color="auto"/>
              <w:right w:val="single" w:sz="4" w:space="0" w:color="auto"/>
            </w:tcBorders>
            <w:shd w:val="clear" w:color="auto" w:fill="auto"/>
          </w:tcPr>
          <w:p w14:paraId="10800670"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1A839F3A"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1(f) – Evaluation and award criteria</w:t>
            </w:r>
          </w:p>
        </w:tc>
        <w:tc>
          <w:tcPr>
            <w:tcW w:w="664" w:type="pct"/>
            <w:tcBorders>
              <w:left w:val="single" w:sz="4" w:space="0" w:color="auto"/>
              <w:right w:val="single" w:sz="4" w:space="0" w:color="auto"/>
            </w:tcBorders>
            <w:shd w:val="clear" w:color="auto" w:fill="auto"/>
          </w:tcPr>
          <w:p w14:paraId="1BFE7B1B" w14:textId="70457295"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74DF4DDE"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311820C0"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79746240" w14:textId="77777777" w:rsidR="00B909A9" w:rsidRPr="00ED6D54" w:rsidRDefault="00B909A9" w:rsidP="00703B43">
            <w:pPr>
              <w:jc w:val="center"/>
              <w:rPr>
                <w:rFonts w:cstheme="minorHAnsi"/>
                <w:color w:val="auto"/>
                <w:sz w:val="20"/>
                <w:szCs w:val="20"/>
                <w:lang w:val="en-GB"/>
              </w:rPr>
            </w:pPr>
          </w:p>
        </w:tc>
      </w:tr>
      <w:tr w:rsidR="00703B43" w:rsidRPr="00115061" w14:paraId="6F37CA4C" w14:textId="042565A2" w:rsidTr="00703B43">
        <w:trPr>
          <w:trHeight w:val="236"/>
        </w:trPr>
        <w:tc>
          <w:tcPr>
            <w:tcW w:w="739" w:type="pct"/>
            <w:vMerge/>
            <w:tcBorders>
              <w:left w:val="single" w:sz="4" w:space="0" w:color="auto"/>
              <w:right w:val="single" w:sz="4" w:space="0" w:color="auto"/>
            </w:tcBorders>
            <w:shd w:val="clear" w:color="auto" w:fill="auto"/>
          </w:tcPr>
          <w:p w14:paraId="0C0B2A82"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236A7D84"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1(g) – Submission, receipt, and opening of tenders</w:t>
            </w:r>
          </w:p>
        </w:tc>
        <w:tc>
          <w:tcPr>
            <w:tcW w:w="664" w:type="pct"/>
            <w:tcBorders>
              <w:left w:val="single" w:sz="4" w:space="0" w:color="auto"/>
              <w:right w:val="single" w:sz="4" w:space="0" w:color="auto"/>
            </w:tcBorders>
            <w:shd w:val="clear" w:color="auto" w:fill="auto"/>
          </w:tcPr>
          <w:p w14:paraId="36AEC361"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2373312A" w14:textId="3349A8AE"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4319D125"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9B89929" w14:textId="77777777" w:rsidR="00B909A9" w:rsidRPr="00ED6D54" w:rsidRDefault="00B909A9" w:rsidP="00703B43">
            <w:pPr>
              <w:jc w:val="center"/>
              <w:rPr>
                <w:rFonts w:cstheme="minorHAnsi"/>
                <w:color w:val="auto"/>
                <w:sz w:val="20"/>
                <w:szCs w:val="20"/>
                <w:lang w:val="en-GB"/>
              </w:rPr>
            </w:pPr>
          </w:p>
        </w:tc>
      </w:tr>
      <w:tr w:rsidR="00703B43" w:rsidRPr="00115061" w14:paraId="7600ABE9" w14:textId="33143B12" w:rsidTr="00703B43">
        <w:trPr>
          <w:trHeight w:val="236"/>
        </w:trPr>
        <w:tc>
          <w:tcPr>
            <w:tcW w:w="739" w:type="pct"/>
            <w:vMerge/>
            <w:tcBorders>
              <w:left w:val="single" w:sz="4" w:space="0" w:color="auto"/>
              <w:right w:val="single" w:sz="4" w:space="0" w:color="auto"/>
            </w:tcBorders>
            <w:shd w:val="clear" w:color="auto" w:fill="auto"/>
          </w:tcPr>
          <w:p w14:paraId="4A58BC4C"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493C7EA9" w14:textId="757D827B"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1(h) – Right to challenge and appeal </w:t>
            </w:r>
          </w:p>
        </w:tc>
        <w:tc>
          <w:tcPr>
            <w:tcW w:w="664" w:type="pct"/>
            <w:tcBorders>
              <w:left w:val="single" w:sz="4" w:space="0" w:color="auto"/>
              <w:right w:val="single" w:sz="4" w:space="0" w:color="auto"/>
            </w:tcBorders>
            <w:shd w:val="clear" w:color="auto" w:fill="auto"/>
          </w:tcPr>
          <w:p w14:paraId="01DA2C19"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17137049"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2C26A3F3" w14:textId="3932F3F4"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A2AF755" w14:textId="2BD8DA14" w:rsidR="00B909A9" w:rsidRPr="00ED6D54" w:rsidRDefault="00B909A9" w:rsidP="00703B43">
            <w:pPr>
              <w:jc w:val="center"/>
              <w:rPr>
                <w:rFonts w:cstheme="minorHAnsi"/>
                <w:color w:val="auto"/>
                <w:sz w:val="20"/>
                <w:szCs w:val="20"/>
                <w:lang w:val="en-GB"/>
              </w:rPr>
            </w:pPr>
          </w:p>
        </w:tc>
      </w:tr>
      <w:tr w:rsidR="00703B43" w:rsidRPr="00115061" w14:paraId="411D3341" w14:textId="4842018C" w:rsidTr="00703B43">
        <w:trPr>
          <w:trHeight w:val="236"/>
        </w:trPr>
        <w:tc>
          <w:tcPr>
            <w:tcW w:w="739" w:type="pct"/>
            <w:vMerge/>
            <w:tcBorders>
              <w:left w:val="single" w:sz="4" w:space="0" w:color="auto"/>
              <w:right w:val="single" w:sz="4" w:space="0" w:color="auto"/>
            </w:tcBorders>
            <w:shd w:val="clear" w:color="auto" w:fill="auto"/>
          </w:tcPr>
          <w:p w14:paraId="12CFFADD"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4FD7B571" w14:textId="6B03A74F" w:rsidR="00B909A9" w:rsidRPr="00115061" w:rsidRDefault="00B909A9" w:rsidP="00570B37">
            <w:pPr>
              <w:jc w:val="left"/>
              <w:rPr>
                <w:rFonts w:cstheme="minorHAnsi"/>
                <w:sz w:val="20"/>
                <w:szCs w:val="20"/>
                <w:lang w:val="en-GB"/>
              </w:rPr>
            </w:pPr>
            <w:r w:rsidRPr="00115061">
              <w:rPr>
                <w:rFonts w:cstheme="minorHAnsi"/>
                <w:sz w:val="20"/>
                <w:szCs w:val="20"/>
                <w:lang w:val="en-GB"/>
              </w:rPr>
              <w:t>1(</w:t>
            </w:r>
            <w:proofErr w:type="spellStart"/>
            <w:r w:rsidRPr="00115061">
              <w:rPr>
                <w:rFonts w:cstheme="minorHAnsi"/>
                <w:sz w:val="20"/>
                <w:szCs w:val="20"/>
                <w:lang w:val="en-GB"/>
              </w:rPr>
              <w:t>i</w:t>
            </w:r>
            <w:proofErr w:type="spellEnd"/>
            <w:r w:rsidRPr="00115061">
              <w:rPr>
                <w:rFonts w:cstheme="minorHAnsi"/>
                <w:sz w:val="20"/>
                <w:szCs w:val="20"/>
                <w:lang w:val="en-GB"/>
              </w:rPr>
              <w:t xml:space="preserve">) – Contract management </w:t>
            </w:r>
          </w:p>
        </w:tc>
        <w:tc>
          <w:tcPr>
            <w:tcW w:w="664" w:type="pct"/>
            <w:tcBorders>
              <w:left w:val="single" w:sz="4" w:space="0" w:color="auto"/>
              <w:right w:val="single" w:sz="4" w:space="0" w:color="auto"/>
            </w:tcBorders>
            <w:shd w:val="clear" w:color="auto" w:fill="auto"/>
          </w:tcPr>
          <w:p w14:paraId="240B5D8A" w14:textId="72C5A470"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743E74E8"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0086A68B"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74221F7" w14:textId="77777777" w:rsidR="00B909A9" w:rsidRPr="00ED6D54" w:rsidRDefault="00B909A9" w:rsidP="00703B43">
            <w:pPr>
              <w:jc w:val="center"/>
              <w:rPr>
                <w:rFonts w:cstheme="minorHAnsi"/>
                <w:color w:val="auto"/>
                <w:sz w:val="20"/>
                <w:szCs w:val="20"/>
                <w:lang w:val="en-GB"/>
              </w:rPr>
            </w:pPr>
          </w:p>
        </w:tc>
      </w:tr>
      <w:tr w:rsidR="00703B43" w:rsidRPr="00115061" w14:paraId="3FC678DD" w14:textId="773B4183" w:rsidTr="00703B43">
        <w:trPr>
          <w:trHeight w:val="236"/>
        </w:trPr>
        <w:tc>
          <w:tcPr>
            <w:tcW w:w="739" w:type="pct"/>
            <w:vMerge/>
            <w:tcBorders>
              <w:left w:val="single" w:sz="4" w:space="0" w:color="auto"/>
              <w:right w:val="single" w:sz="4" w:space="0" w:color="auto"/>
            </w:tcBorders>
            <w:shd w:val="clear" w:color="auto" w:fill="auto"/>
          </w:tcPr>
          <w:p w14:paraId="1844225A"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08E69317"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1(j) – Electronic Procurement (e-Procurement) </w:t>
            </w:r>
          </w:p>
        </w:tc>
        <w:tc>
          <w:tcPr>
            <w:tcW w:w="664" w:type="pct"/>
            <w:tcBorders>
              <w:left w:val="single" w:sz="4" w:space="0" w:color="auto"/>
              <w:right w:val="single" w:sz="4" w:space="0" w:color="auto"/>
            </w:tcBorders>
            <w:shd w:val="clear" w:color="auto" w:fill="auto"/>
          </w:tcPr>
          <w:p w14:paraId="7173E154" w14:textId="234263DC"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077F2D00"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5B670025"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374D3B59" w14:textId="77777777" w:rsidR="00B909A9" w:rsidRPr="00ED6D54" w:rsidRDefault="00B909A9" w:rsidP="00703B43">
            <w:pPr>
              <w:jc w:val="center"/>
              <w:rPr>
                <w:rFonts w:cstheme="minorHAnsi"/>
                <w:color w:val="auto"/>
                <w:sz w:val="20"/>
                <w:szCs w:val="20"/>
                <w:lang w:val="en-GB"/>
              </w:rPr>
            </w:pPr>
          </w:p>
        </w:tc>
      </w:tr>
      <w:tr w:rsidR="00703B43" w:rsidRPr="00115061" w14:paraId="374A2268" w14:textId="5F9F0E20" w:rsidTr="00703B43">
        <w:trPr>
          <w:trHeight w:val="236"/>
        </w:trPr>
        <w:tc>
          <w:tcPr>
            <w:tcW w:w="739" w:type="pct"/>
            <w:vMerge/>
            <w:tcBorders>
              <w:left w:val="single" w:sz="4" w:space="0" w:color="auto"/>
              <w:right w:val="single" w:sz="4" w:space="0" w:color="auto"/>
            </w:tcBorders>
            <w:shd w:val="clear" w:color="auto" w:fill="auto"/>
          </w:tcPr>
          <w:p w14:paraId="3C179C0A"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70C9F8BB"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1(k) – Norms for safekeeping of records, </w:t>
            </w:r>
            <w:proofErr w:type="gramStart"/>
            <w:r w:rsidRPr="00115061">
              <w:rPr>
                <w:rFonts w:cstheme="minorHAnsi"/>
                <w:sz w:val="20"/>
                <w:szCs w:val="20"/>
                <w:lang w:val="en-GB"/>
              </w:rPr>
              <w:t>documents</w:t>
            </w:r>
            <w:proofErr w:type="gramEnd"/>
            <w:r w:rsidRPr="00115061">
              <w:rPr>
                <w:rFonts w:cstheme="minorHAnsi"/>
                <w:sz w:val="20"/>
                <w:szCs w:val="20"/>
                <w:lang w:val="en-GB"/>
              </w:rPr>
              <w:t xml:space="preserve"> and electronic data.</w:t>
            </w:r>
          </w:p>
        </w:tc>
        <w:tc>
          <w:tcPr>
            <w:tcW w:w="664" w:type="pct"/>
            <w:tcBorders>
              <w:left w:val="single" w:sz="4" w:space="0" w:color="auto"/>
              <w:right w:val="single" w:sz="4" w:space="0" w:color="auto"/>
            </w:tcBorders>
            <w:shd w:val="clear" w:color="auto" w:fill="auto"/>
          </w:tcPr>
          <w:p w14:paraId="2CBCE2D0" w14:textId="44FDBC79"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76FAD478"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11B7B3BA"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73EDDCA8" w14:textId="77777777" w:rsidR="00B909A9" w:rsidRPr="00ED6D54" w:rsidRDefault="00B909A9" w:rsidP="00703B43">
            <w:pPr>
              <w:jc w:val="center"/>
              <w:rPr>
                <w:rFonts w:cstheme="minorHAnsi"/>
                <w:color w:val="auto"/>
                <w:sz w:val="20"/>
                <w:szCs w:val="20"/>
                <w:lang w:val="en-GB"/>
              </w:rPr>
            </w:pPr>
          </w:p>
        </w:tc>
      </w:tr>
      <w:tr w:rsidR="00703B43" w:rsidRPr="00115061" w14:paraId="1FEFFBFC" w14:textId="206D869F" w:rsidTr="00703B43">
        <w:trPr>
          <w:trHeight w:val="236"/>
        </w:trPr>
        <w:tc>
          <w:tcPr>
            <w:tcW w:w="739" w:type="pct"/>
            <w:vMerge/>
            <w:tcBorders>
              <w:left w:val="single" w:sz="4" w:space="0" w:color="auto"/>
              <w:right w:val="single" w:sz="4" w:space="0" w:color="auto"/>
            </w:tcBorders>
            <w:shd w:val="clear" w:color="auto" w:fill="auto"/>
          </w:tcPr>
          <w:p w14:paraId="3216CAE5" w14:textId="77777777" w:rsidR="00B909A9" w:rsidRPr="00115061" w:rsidRDefault="00B909A9" w:rsidP="00570B37">
            <w:pPr>
              <w:jc w:val="left"/>
              <w:rPr>
                <w:rFonts w:cstheme="minorHAnsi"/>
                <w:sz w:val="20"/>
                <w:szCs w:val="20"/>
                <w:lang w:val="en-GB"/>
              </w:rPr>
            </w:pPr>
          </w:p>
        </w:tc>
        <w:tc>
          <w:tcPr>
            <w:tcW w:w="2040" w:type="pct"/>
            <w:tcBorders>
              <w:left w:val="single" w:sz="4" w:space="0" w:color="auto"/>
              <w:right w:val="single" w:sz="4" w:space="0" w:color="auto"/>
            </w:tcBorders>
            <w:shd w:val="clear" w:color="auto" w:fill="auto"/>
          </w:tcPr>
          <w:p w14:paraId="2F72883D"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1(l) – Public procurement principles in specialized legislation</w:t>
            </w:r>
          </w:p>
        </w:tc>
        <w:tc>
          <w:tcPr>
            <w:tcW w:w="664" w:type="pct"/>
            <w:tcBorders>
              <w:left w:val="single" w:sz="4" w:space="0" w:color="auto"/>
              <w:right w:val="single" w:sz="4" w:space="0" w:color="auto"/>
            </w:tcBorders>
            <w:shd w:val="clear" w:color="auto" w:fill="auto"/>
          </w:tcPr>
          <w:p w14:paraId="00C203A8" w14:textId="553447B8"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0C89B66D" w14:textId="7777777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78B8E44D"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24D25635" w14:textId="77777777" w:rsidR="00B909A9" w:rsidRPr="00ED6D54" w:rsidRDefault="00B909A9" w:rsidP="00703B43">
            <w:pPr>
              <w:jc w:val="center"/>
              <w:rPr>
                <w:rFonts w:cstheme="minorHAnsi"/>
                <w:color w:val="auto"/>
                <w:sz w:val="20"/>
                <w:szCs w:val="20"/>
                <w:lang w:val="en-GB"/>
              </w:rPr>
            </w:pPr>
          </w:p>
        </w:tc>
      </w:tr>
      <w:tr w:rsidR="00703B43" w:rsidRPr="00115061" w14:paraId="17A2653B" w14:textId="3050C703" w:rsidTr="00703B43">
        <w:trPr>
          <w:trHeight w:val="236"/>
        </w:trPr>
        <w:tc>
          <w:tcPr>
            <w:tcW w:w="739" w:type="pct"/>
            <w:vMerge w:val="restart"/>
            <w:tcBorders>
              <w:top w:val="single" w:sz="4" w:space="0" w:color="auto"/>
              <w:left w:val="single" w:sz="4" w:space="0" w:color="auto"/>
              <w:right w:val="single" w:sz="4" w:space="0" w:color="auto"/>
            </w:tcBorders>
            <w:shd w:val="clear" w:color="auto" w:fill="auto"/>
          </w:tcPr>
          <w:p w14:paraId="54A2C365" w14:textId="77777777" w:rsidR="00B909A9" w:rsidRPr="00115061" w:rsidRDefault="00B909A9" w:rsidP="00570B37">
            <w:pPr>
              <w:jc w:val="left"/>
              <w:rPr>
                <w:rFonts w:cstheme="minorHAnsi"/>
                <w:b/>
                <w:sz w:val="20"/>
                <w:szCs w:val="20"/>
                <w:lang w:val="en-GB"/>
              </w:rPr>
            </w:pPr>
            <w:r w:rsidRPr="00115061">
              <w:rPr>
                <w:rFonts w:cstheme="minorHAnsi"/>
                <w:b/>
                <w:sz w:val="20"/>
                <w:szCs w:val="20"/>
                <w:lang w:val="en-GB"/>
              </w:rPr>
              <w:t>2. Implementing regulations and tools support the legal framework.</w:t>
            </w:r>
          </w:p>
        </w:tc>
        <w:tc>
          <w:tcPr>
            <w:tcW w:w="2040" w:type="pct"/>
            <w:tcBorders>
              <w:top w:val="single" w:sz="4" w:space="0" w:color="auto"/>
              <w:left w:val="single" w:sz="4" w:space="0" w:color="auto"/>
              <w:right w:val="single" w:sz="4" w:space="0" w:color="auto"/>
            </w:tcBorders>
            <w:shd w:val="clear" w:color="auto" w:fill="auto"/>
          </w:tcPr>
          <w:p w14:paraId="032ED329"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2(a) – Implementing regulations to define processes and procedures</w:t>
            </w:r>
          </w:p>
        </w:tc>
        <w:tc>
          <w:tcPr>
            <w:tcW w:w="664" w:type="pct"/>
            <w:tcBorders>
              <w:top w:val="single" w:sz="4" w:space="0" w:color="auto"/>
              <w:left w:val="single" w:sz="4" w:space="0" w:color="auto"/>
              <w:right w:val="single" w:sz="4" w:space="0" w:color="auto"/>
            </w:tcBorders>
            <w:shd w:val="clear" w:color="auto" w:fill="auto"/>
          </w:tcPr>
          <w:p w14:paraId="57D5E7D9" w14:textId="51B04EE9" w:rsidR="00B909A9" w:rsidRPr="00115061" w:rsidRDefault="00B909A9" w:rsidP="00703B43">
            <w:pPr>
              <w:jc w:val="center"/>
              <w:rPr>
                <w:rFonts w:cstheme="minorHAnsi"/>
                <w:sz w:val="20"/>
                <w:szCs w:val="20"/>
                <w:lang w:val="en-GB"/>
              </w:rPr>
            </w:pPr>
          </w:p>
        </w:tc>
        <w:tc>
          <w:tcPr>
            <w:tcW w:w="725" w:type="pct"/>
            <w:tcBorders>
              <w:top w:val="single" w:sz="4" w:space="0" w:color="auto"/>
              <w:left w:val="single" w:sz="4" w:space="0" w:color="auto"/>
              <w:right w:val="single" w:sz="4" w:space="0" w:color="auto"/>
            </w:tcBorders>
            <w:shd w:val="clear" w:color="auto" w:fill="auto"/>
          </w:tcPr>
          <w:p w14:paraId="439016C7" w14:textId="77777777" w:rsidR="00B909A9" w:rsidRPr="00115061" w:rsidRDefault="00B909A9" w:rsidP="00703B43">
            <w:pPr>
              <w:jc w:val="center"/>
              <w:rPr>
                <w:rFonts w:cstheme="minorHAnsi"/>
                <w:sz w:val="20"/>
                <w:szCs w:val="20"/>
                <w:lang w:val="en-GB"/>
              </w:rPr>
            </w:pPr>
          </w:p>
        </w:tc>
        <w:tc>
          <w:tcPr>
            <w:tcW w:w="497" w:type="pct"/>
            <w:tcBorders>
              <w:top w:val="single" w:sz="4" w:space="0" w:color="auto"/>
              <w:left w:val="single" w:sz="4" w:space="0" w:color="auto"/>
              <w:right w:val="single" w:sz="4" w:space="0" w:color="auto"/>
            </w:tcBorders>
            <w:shd w:val="clear" w:color="auto" w:fill="auto"/>
          </w:tcPr>
          <w:p w14:paraId="2253C528" w14:textId="77777777" w:rsidR="00B909A9" w:rsidRPr="00115061" w:rsidRDefault="00B909A9" w:rsidP="00703B43">
            <w:pPr>
              <w:jc w:val="center"/>
              <w:rPr>
                <w:rFonts w:cstheme="minorHAnsi"/>
                <w:sz w:val="20"/>
                <w:szCs w:val="20"/>
                <w:lang w:val="en-GB"/>
              </w:rPr>
            </w:pPr>
          </w:p>
        </w:tc>
        <w:tc>
          <w:tcPr>
            <w:tcW w:w="336" w:type="pct"/>
            <w:tcBorders>
              <w:top w:val="single" w:sz="4" w:space="0" w:color="auto"/>
              <w:left w:val="single" w:sz="4" w:space="0" w:color="auto"/>
              <w:right w:val="single" w:sz="4" w:space="0" w:color="auto"/>
            </w:tcBorders>
            <w:shd w:val="clear" w:color="auto" w:fill="auto"/>
          </w:tcPr>
          <w:p w14:paraId="25EF7ADC" w14:textId="77777777" w:rsidR="00B909A9" w:rsidRPr="00ED6D54" w:rsidRDefault="00B909A9" w:rsidP="00703B43">
            <w:pPr>
              <w:jc w:val="center"/>
              <w:rPr>
                <w:rFonts w:cstheme="minorHAnsi"/>
                <w:color w:val="auto"/>
                <w:sz w:val="20"/>
                <w:szCs w:val="20"/>
                <w:lang w:val="en-GB"/>
              </w:rPr>
            </w:pPr>
          </w:p>
        </w:tc>
      </w:tr>
      <w:tr w:rsidR="00703B43" w:rsidRPr="00115061" w14:paraId="28D866AF" w14:textId="240D94A7" w:rsidTr="00703B43">
        <w:trPr>
          <w:trHeight w:val="236"/>
        </w:trPr>
        <w:tc>
          <w:tcPr>
            <w:tcW w:w="739" w:type="pct"/>
            <w:vMerge/>
            <w:tcBorders>
              <w:left w:val="single" w:sz="4" w:space="0" w:color="auto"/>
              <w:right w:val="single" w:sz="4" w:space="0" w:color="auto"/>
            </w:tcBorders>
            <w:shd w:val="clear" w:color="auto" w:fill="auto"/>
          </w:tcPr>
          <w:p w14:paraId="4C124C3E" w14:textId="77777777" w:rsidR="00B909A9" w:rsidRPr="00115061" w:rsidRDefault="00B909A9" w:rsidP="00570B37">
            <w:pPr>
              <w:jc w:val="left"/>
              <w:rPr>
                <w:rFonts w:cstheme="minorHAnsi"/>
                <w:b/>
                <w:sz w:val="20"/>
                <w:szCs w:val="20"/>
                <w:lang w:val="en-GB"/>
              </w:rPr>
            </w:pPr>
          </w:p>
        </w:tc>
        <w:tc>
          <w:tcPr>
            <w:tcW w:w="2040" w:type="pct"/>
            <w:tcBorders>
              <w:left w:val="single" w:sz="4" w:space="0" w:color="auto"/>
              <w:right w:val="single" w:sz="4" w:space="0" w:color="auto"/>
            </w:tcBorders>
            <w:shd w:val="clear" w:color="auto" w:fill="auto"/>
          </w:tcPr>
          <w:p w14:paraId="7503CF1F"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2(b) – Model procurement documents for goods, works, and services</w:t>
            </w:r>
          </w:p>
        </w:tc>
        <w:tc>
          <w:tcPr>
            <w:tcW w:w="664" w:type="pct"/>
            <w:tcBorders>
              <w:left w:val="single" w:sz="4" w:space="0" w:color="auto"/>
              <w:right w:val="single" w:sz="4" w:space="0" w:color="auto"/>
            </w:tcBorders>
            <w:shd w:val="clear" w:color="auto" w:fill="auto"/>
          </w:tcPr>
          <w:p w14:paraId="2A12FF44"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17B8D636" w14:textId="73D01E27"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445952E9"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380C8EB4" w14:textId="77777777" w:rsidR="00B909A9" w:rsidRPr="00ED6D54" w:rsidRDefault="00B909A9" w:rsidP="00703B43">
            <w:pPr>
              <w:jc w:val="center"/>
              <w:rPr>
                <w:rFonts w:cstheme="minorHAnsi"/>
                <w:color w:val="auto"/>
                <w:sz w:val="20"/>
                <w:szCs w:val="20"/>
                <w:lang w:val="en-GB"/>
              </w:rPr>
            </w:pPr>
          </w:p>
        </w:tc>
      </w:tr>
      <w:tr w:rsidR="00703B43" w:rsidRPr="00115061" w14:paraId="6D348A99" w14:textId="3E58D722" w:rsidTr="00703B43">
        <w:trPr>
          <w:trHeight w:val="236"/>
        </w:trPr>
        <w:tc>
          <w:tcPr>
            <w:tcW w:w="739" w:type="pct"/>
            <w:vMerge/>
            <w:tcBorders>
              <w:left w:val="single" w:sz="4" w:space="0" w:color="auto"/>
              <w:right w:val="single" w:sz="4" w:space="0" w:color="auto"/>
            </w:tcBorders>
            <w:shd w:val="clear" w:color="auto" w:fill="auto"/>
          </w:tcPr>
          <w:p w14:paraId="10E81D85" w14:textId="77777777" w:rsidR="00B909A9" w:rsidRPr="00115061" w:rsidRDefault="00B909A9" w:rsidP="00570B37">
            <w:pPr>
              <w:jc w:val="left"/>
              <w:rPr>
                <w:rFonts w:cstheme="minorHAnsi"/>
                <w:b/>
                <w:sz w:val="20"/>
                <w:szCs w:val="20"/>
                <w:lang w:val="en-GB"/>
              </w:rPr>
            </w:pPr>
          </w:p>
        </w:tc>
        <w:tc>
          <w:tcPr>
            <w:tcW w:w="2040" w:type="pct"/>
            <w:tcBorders>
              <w:left w:val="single" w:sz="4" w:space="0" w:color="auto"/>
              <w:right w:val="single" w:sz="4" w:space="0" w:color="auto"/>
            </w:tcBorders>
            <w:shd w:val="clear" w:color="auto" w:fill="auto"/>
          </w:tcPr>
          <w:p w14:paraId="33C137E8"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2(c) – Standard contract conditions </w:t>
            </w:r>
          </w:p>
        </w:tc>
        <w:tc>
          <w:tcPr>
            <w:tcW w:w="664" w:type="pct"/>
            <w:tcBorders>
              <w:left w:val="single" w:sz="4" w:space="0" w:color="auto"/>
              <w:right w:val="single" w:sz="4" w:space="0" w:color="auto"/>
            </w:tcBorders>
            <w:shd w:val="clear" w:color="auto" w:fill="auto"/>
          </w:tcPr>
          <w:p w14:paraId="54460DF8" w14:textId="77777777" w:rsidR="00B909A9" w:rsidRPr="00115061" w:rsidRDefault="00B909A9" w:rsidP="00703B43">
            <w:pPr>
              <w:jc w:val="center"/>
              <w:rPr>
                <w:rFonts w:cstheme="minorHAnsi"/>
                <w:sz w:val="20"/>
                <w:szCs w:val="20"/>
                <w:lang w:val="en-GB"/>
              </w:rPr>
            </w:pPr>
          </w:p>
        </w:tc>
        <w:tc>
          <w:tcPr>
            <w:tcW w:w="725" w:type="pct"/>
            <w:tcBorders>
              <w:left w:val="single" w:sz="4" w:space="0" w:color="auto"/>
              <w:right w:val="single" w:sz="4" w:space="0" w:color="auto"/>
            </w:tcBorders>
            <w:shd w:val="clear" w:color="auto" w:fill="auto"/>
          </w:tcPr>
          <w:p w14:paraId="3BCCB20C" w14:textId="1221B263" w:rsidR="00B909A9" w:rsidRPr="00115061" w:rsidRDefault="00B909A9" w:rsidP="00703B43">
            <w:pPr>
              <w:jc w:val="center"/>
              <w:rPr>
                <w:rFonts w:cstheme="minorHAnsi"/>
                <w:sz w:val="20"/>
                <w:szCs w:val="20"/>
                <w:lang w:val="en-GB"/>
              </w:rPr>
            </w:pPr>
          </w:p>
        </w:tc>
        <w:tc>
          <w:tcPr>
            <w:tcW w:w="497" w:type="pct"/>
            <w:tcBorders>
              <w:left w:val="single" w:sz="4" w:space="0" w:color="auto"/>
              <w:right w:val="single" w:sz="4" w:space="0" w:color="auto"/>
            </w:tcBorders>
            <w:shd w:val="clear" w:color="auto" w:fill="auto"/>
          </w:tcPr>
          <w:p w14:paraId="3D6D69A5" w14:textId="77777777" w:rsidR="00B909A9" w:rsidRPr="00115061" w:rsidRDefault="00B909A9" w:rsidP="00703B43">
            <w:pPr>
              <w:jc w:val="center"/>
              <w:rPr>
                <w:rFonts w:cstheme="minorHAnsi"/>
                <w:sz w:val="20"/>
                <w:szCs w:val="20"/>
                <w:lang w:val="en-GB"/>
              </w:rPr>
            </w:pPr>
          </w:p>
        </w:tc>
        <w:tc>
          <w:tcPr>
            <w:tcW w:w="336" w:type="pct"/>
            <w:tcBorders>
              <w:left w:val="single" w:sz="4" w:space="0" w:color="auto"/>
              <w:right w:val="single" w:sz="4" w:space="0" w:color="auto"/>
            </w:tcBorders>
            <w:shd w:val="clear" w:color="auto" w:fill="auto"/>
          </w:tcPr>
          <w:p w14:paraId="71421A73" w14:textId="77777777" w:rsidR="00B909A9" w:rsidRPr="00ED6D54" w:rsidRDefault="00B909A9" w:rsidP="00703B43">
            <w:pPr>
              <w:jc w:val="center"/>
              <w:rPr>
                <w:rFonts w:cstheme="minorHAnsi"/>
                <w:color w:val="auto"/>
                <w:sz w:val="20"/>
                <w:szCs w:val="20"/>
                <w:lang w:val="en-GB"/>
              </w:rPr>
            </w:pPr>
          </w:p>
        </w:tc>
      </w:tr>
      <w:tr w:rsidR="00703B43" w:rsidRPr="00115061" w14:paraId="73FBD5F8" w14:textId="19EF1952" w:rsidTr="00703B43">
        <w:trPr>
          <w:trHeight w:val="236"/>
        </w:trPr>
        <w:tc>
          <w:tcPr>
            <w:tcW w:w="739" w:type="pct"/>
            <w:vMerge/>
            <w:tcBorders>
              <w:left w:val="single" w:sz="4" w:space="0" w:color="auto"/>
              <w:bottom w:val="single" w:sz="4" w:space="0" w:color="auto"/>
              <w:right w:val="single" w:sz="4" w:space="0" w:color="auto"/>
            </w:tcBorders>
            <w:shd w:val="clear" w:color="auto" w:fill="auto"/>
          </w:tcPr>
          <w:p w14:paraId="13B60CB7" w14:textId="77777777" w:rsidR="00B909A9" w:rsidRPr="00115061" w:rsidRDefault="00B909A9" w:rsidP="00570B37">
            <w:pPr>
              <w:jc w:val="left"/>
              <w:rPr>
                <w:rFonts w:cstheme="minorHAnsi"/>
                <w:b/>
                <w:sz w:val="20"/>
                <w:szCs w:val="20"/>
                <w:lang w:val="en-GB"/>
              </w:rPr>
            </w:pPr>
          </w:p>
        </w:tc>
        <w:tc>
          <w:tcPr>
            <w:tcW w:w="2040" w:type="pct"/>
            <w:tcBorders>
              <w:left w:val="single" w:sz="4" w:space="0" w:color="auto"/>
              <w:bottom w:val="single" w:sz="4" w:space="0" w:color="auto"/>
              <w:right w:val="single" w:sz="4" w:space="0" w:color="auto"/>
            </w:tcBorders>
            <w:shd w:val="clear" w:color="auto" w:fill="auto"/>
          </w:tcPr>
          <w:p w14:paraId="4A128925"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2(d) – User’s guide or manual for procuring entities</w:t>
            </w:r>
          </w:p>
        </w:tc>
        <w:tc>
          <w:tcPr>
            <w:tcW w:w="664" w:type="pct"/>
            <w:tcBorders>
              <w:left w:val="single" w:sz="4" w:space="0" w:color="auto"/>
              <w:bottom w:val="single" w:sz="4" w:space="0" w:color="auto"/>
              <w:right w:val="single" w:sz="4" w:space="0" w:color="auto"/>
            </w:tcBorders>
            <w:shd w:val="clear" w:color="auto" w:fill="auto"/>
          </w:tcPr>
          <w:p w14:paraId="3507DF6C" w14:textId="77777777" w:rsidR="00B909A9" w:rsidRPr="00115061" w:rsidRDefault="00B909A9" w:rsidP="00703B43">
            <w:pPr>
              <w:jc w:val="center"/>
              <w:rPr>
                <w:rFonts w:cstheme="minorHAnsi"/>
                <w:sz w:val="20"/>
                <w:szCs w:val="20"/>
                <w:lang w:val="en-GB"/>
              </w:rPr>
            </w:pPr>
          </w:p>
        </w:tc>
        <w:tc>
          <w:tcPr>
            <w:tcW w:w="725" w:type="pct"/>
            <w:tcBorders>
              <w:left w:val="single" w:sz="4" w:space="0" w:color="auto"/>
              <w:bottom w:val="single" w:sz="4" w:space="0" w:color="auto"/>
              <w:right w:val="single" w:sz="4" w:space="0" w:color="auto"/>
            </w:tcBorders>
            <w:shd w:val="clear" w:color="auto" w:fill="auto"/>
          </w:tcPr>
          <w:p w14:paraId="0B54A3EC" w14:textId="77777777" w:rsidR="00B909A9" w:rsidRPr="00115061" w:rsidRDefault="00B909A9" w:rsidP="00703B43">
            <w:pPr>
              <w:jc w:val="center"/>
              <w:rPr>
                <w:rFonts w:cstheme="minorHAnsi"/>
                <w:sz w:val="20"/>
                <w:szCs w:val="20"/>
                <w:lang w:val="en-GB"/>
              </w:rPr>
            </w:pPr>
          </w:p>
        </w:tc>
        <w:tc>
          <w:tcPr>
            <w:tcW w:w="497" w:type="pct"/>
            <w:tcBorders>
              <w:left w:val="single" w:sz="4" w:space="0" w:color="auto"/>
              <w:bottom w:val="single" w:sz="4" w:space="0" w:color="auto"/>
              <w:right w:val="single" w:sz="4" w:space="0" w:color="auto"/>
            </w:tcBorders>
            <w:shd w:val="clear" w:color="auto" w:fill="auto"/>
          </w:tcPr>
          <w:p w14:paraId="000DF4A7" w14:textId="31C528F4" w:rsidR="00B909A9" w:rsidRPr="00115061" w:rsidRDefault="00B909A9" w:rsidP="00703B43">
            <w:pPr>
              <w:jc w:val="center"/>
              <w:rPr>
                <w:rFonts w:cstheme="minorHAnsi"/>
                <w:sz w:val="20"/>
                <w:szCs w:val="20"/>
                <w:lang w:val="en-GB"/>
              </w:rPr>
            </w:pPr>
          </w:p>
        </w:tc>
        <w:tc>
          <w:tcPr>
            <w:tcW w:w="336" w:type="pct"/>
            <w:tcBorders>
              <w:left w:val="single" w:sz="4" w:space="0" w:color="auto"/>
              <w:bottom w:val="single" w:sz="4" w:space="0" w:color="auto"/>
              <w:right w:val="single" w:sz="4" w:space="0" w:color="auto"/>
            </w:tcBorders>
            <w:shd w:val="clear" w:color="auto" w:fill="auto"/>
          </w:tcPr>
          <w:p w14:paraId="04AB1CE9" w14:textId="77777777" w:rsidR="00B909A9" w:rsidRPr="00ED6D54" w:rsidRDefault="00B909A9" w:rsidP="00703B43">
            <w:pPr>
              <w:jc w:val="center"/>
              <w:rPr>
                <w:rFonts w:cstheme="minorHAnsi"/>
                <w:color w:val="auto"/>
                <w:sz w:val="20"/>
                <w:szCs w:val="20"/>
                <w:lang w:val="en-GB"/>
              </w:rPr>
            </w:pPr>
          </w:p>
        </w:tc>
      </w:tr>
      <w:tr w:rsidR="00703B43" w:rsidRPr="00115061" w14:paraId="6FE6B062" w14:textId="262A33B9" w:rsidTr="00703B43">
        <w:trPr>
          <w:trHeight w:val="236"/>
        </w:trPr>
        <w:tc>
          <w:tcPr>
            <w:tcW w:w="739" w:type="pct"/>
            <w:vMerge w:val="restart"/>
            <w:tcBorders>
              <w:top w:val="single" w:sz="4" w:space="0" w:color="auto"/>
              <w:left w:val="single" w:sz="4" w:space="0" w:color="auto"/>
              <w:right w:val="single" w:sz="4" w:space="0" w:color="auto"/>
            </w:tcBorders>
            <w:shd w:val="clear" w:color="auto" w:fill="auto"/>
          </w:tcPr>
          <w:p w14:paraId="1F4C6DED" w14:textId="77777777" w:rsidR="00B909A9" w:rsidRPr="00115061" w:rsidRDefault="00B909A9" w:rsidP="00570B37">
            <w:pPr>
              <w:jc w:val="left"/>
              <w:rPr>
                <w:rFonts w:cstheme="minorHAnsi"/>
                <w:b/>
                <w:sz w:val="20"/>
                <w:szCs w:val="20"/>
                <w:lang w:val="en-GB"/>
              </w:rPr>
            </w:pPr>
            <w:r w:rsidRPr="00115061">
              <w:rPr>
                <w:rFonts w:cstheme="minorHAnsi"/>
                <w:b/>
                <w:sz w:val="20"/>
                <w:szCs w:val="20"/>
                <w:lang w:val="en-GB"/>
              </w:rPr>
              <w:t>3. The legal framework reflects the country’s secondary policy objectives and international obligations</w:t>
            </w:r>
          </w:p>
        </w:tc>
        <w:tc>
          <w:tcPr>
            <w:tcW w:w="2040" w:type="pct"/>
            <w:tcBorders>
              <w:top w:val="single" w:sz="4" w:space="0" w:color="auto"/>
              <w:left w:val="single" w:sz="4" w:space="0" w:color="auto"/>
              <w:right w:val="single" w:sz="4" w:space="0" w:color="auto"/>
            </w:tcBorders>
            <w:shd w:val="clear" w:color="auto" w:fill="auto"/>
          </w:tcPr>
          <w:p w14:paraId="5221E70D"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3(a) – Sustainable Public Procurement (SPP)</w:t>
            </w:r>
          </w:p>
        </w:tc>
        <w:tc>
          <w:tcPr>
            <w:tcW w:w="664" w:type="pct"/>
            <w:tcBorders>
              <w:top w:val="single" w:sz="4" w:space="0" w:color="auto"/>
              <w:left w:val="single" w:sz="4" w:space="0" w:color="auto"/>
              <w:right w:val="single" w:sz="4" w:space="0" w:color="auto"/>
            </w:tcBorders>
            <w:shd w:val="clear" w:color="auto" w:fill="auto"/>
          </w:tcPr>
          <w:p w14:paraId="0671E4FD" w14:textId="77777777" w:rsidR="00B909A9" w:rsidRPr="00115061" w:rsidRDefault="00B909A9" w:rsidP="00703B43">
            <w:pPr>
              <w:jc w:val="center"/>
              <w:rPr>
                <w:rFonts w:cstheme="minorHAnsi"/>
                <w:sz w:val="20"/>
                <w:szCs w:val="20"/>
                <w:lang w:val="en-GB"/>
              </w:rPr>
            </w:pPr>
          </w:p>
        </w:tc>
        <w:tc>
          <w:tcPr>
            <w:tcW w:w="725" w:type="pct"/>
            <w:tcBorders>
              <w:top w:val="single" w:sz="4" w:space="0" w:color="auto"/>
              <w:left w:val="single" w:sz="4" w:space="0" w:color="auto"/>
              <w:right w:val="single" w:sz="4" w:space="0" w:color="auto"/>
            </w:tcBorders>
            <w:shd w:val="clear" w:color="auto" w:fill="auto"/>
          </w:tcPr>
          <w:p w14:paraId="4A526CEA" w14:textId="77777777" w:rsidR="00B909A9" w:rsidRPr="00115061" w:rsidRDefault="00B909A9" w:rsidP="00703B43">
            <w:pPr>
              <w:jc w:val="center"/>
              <w:rPr>
                <w:rFonts w:cstheme="minorHAnsi"/>
                <w:sz w:val="20"/>
                <w:szCs w:val="20"/>
                <w:lang w:val="en-GB"/>
              </w:rPr>
            </w:pPr>
          </w:p>
        </w:tc>
        <w:tc>
          <w:tcPr>
            <w:tcW w:w="497" w:type="pct"/>
            <w:tcBorders>
              <w:top w:val="single" w:sz="4" w:space="0" w:color="auto"/>
              <w:left w:val="single" w:sz="4" w:space="0" w:color="auto"/>
              <w:right w:val="single" w:sz="4" w:space="0" w:color="auto"/>
            </w:tcBorders>
            <w:shd w:val="clear" w:color="auto" w:fill="auto"/>
          </w:tcPr>
          <w:p w14:paraId="49606493" w14:textId="73C0D9D3" w:rsidR="00B909A9" w:rsidRPr="00115061" w:rsidRDefault="00B909A9" w:rsidP="00703B43">
            <w:pPr>
              <w:jc w:val="center"/>
              <w:rPr>
                <w:rFonts w:cstheme="minorHAnsi"/>
                <w:sz w:val="20"/>
                <w:szCs w:val="20"/>
                <w:lang w:val="en-GB"/>
              </w:rPr>
            </w:pPr>
          </w:p>
        </w:tc>
        <w:tc>
          <w:tcPr>
            <w:tcW w:w="336" w:type="pct"/>
            <w:tcBorders>
              <w:top w:val="single" w:sz="4" w:space="0" w:color="auto"/>
              <w:left w:val="single" w:sz="4" w:space="0" w:color="auto"/>
              <w:right w:val="single" w:sz="4" w:space="0" w:color="auto"/>
            </w:tcBorders>
            <w:shd w:val="clear" w:color="auto" w:fill="auto"/>
          </w:tcPr>
          <w:p w14:paraId="3C0F0AC3" w14:textId="77777777" w:rsidR="00B909A9" w:rsidRPr="00ED6D54" w:rsidRDefault="00B909A9" w:rsidP="00703B43">
            <w:pPr>
              <w:jc w:val="center"/>
              <w:rPr>
                <w:rFonts w:cstheme="minorHAnsi"/>
                <w:color w:val="auto"/>
                <w:sz w:val="20"/>
                <w:szCs w:val="20"/>
                <w:lang w:val="en-GB"/>
              </w:rPr>
            </w:pPr>
          </w:p>
        </w:tc>
      </w:tr>
      <w:tr w:rsidR="00703B43" w:rsidRPr="00115061" w14:paraId="30969522" w14:textId="35E63479" w:rsidTr="00703B43">
        <w:trPr>
          <w:trHeight w:val="236"/>
        </w:trPr>
        <w:tc>
          <w:tcPr>
            <w:tcW w:w="739" w:type="pct"/>
            <w:vMerge/>
            <w:tcBorders>
              <w:left w:val="single" w:sz="4" w:space="0" w:color="auto"/>
              <w:bottom w:val="single" w:sz="4" w:space="0" w:color="auto"/>
              <w:right w:val="single" w:sz="4" w:space="0" w:color="auto"/>
            </w:tcBorders>
            <w:shd w:val="clear" w:color="auto" w:fill="auto"/>
          </w:tcPr>
          <w:p w14:paraId="0009A581" w14:textId="77777777" w:rsidR="00B909A9" w:rsidRPr="00115061" w:rsidRDefault="00B909A9" w:rsidP="00803C52">
            <w:pPr>
              <w:rPr>
                <w:rFonts w:cstheme="minorHAnsi"/>
                <w:sz w:val="20"/>
                <w:szCs w:val="20"/>
                <w:lang w:val="en-GB"/>
              </w:rPr>
            </w:pPr>
          </w:p>
        </w:tc>
        <w:tc>
          <w:tcPr>
            <w:tcW w:w="2040" w:type="pct"/>
            <w:tcBorders>
              <w:left w:val="single" w:sz="4" w:space="0" w:color="auto"/>
              <w:bottom w:val="single" w:sz="4" w:space="0" w:color="auto"/>
              <w:right w:val="single" w:sz="4" w:space="0" w:color="auto"/>
            </w:tcBorders>
            <w:shd w:val="clear" w:color="auto" w:fill="auto"/>
          </w:tcPr>
          <w:p w14:paraId="0D1EE9C2" w14:textId="4A4F1389" w:rsidR="00B909A9" w:rsidRPr="00115061" w:rsidRDefault="00B909A9" w:rsidP="00803C52">
            <w:pPr>
              <w:rPr>
                <w:rFonts w:cstheme="minorHAnsi"/>
                <w:sz w:val="20"/>
                <w:szCs w:val="20"/>
                <w:lang w:val="en-GB"/>
              </w:rPr>
            </w:pPr>
            <w:r w:rsidRPr="00115061">
              <w:rPr>
                <w:rFonts w:cstheme="minorHAnsi"/>
                <w:sz w:val="20"/>
                <w:szCs w:val="20"/>
                <w:lang w:val="en-GB"/>
              </w:rPr>
              <w:t>3(b) – Obligations deriving from international agreements</w:t>
            </w:r>
          </w:p>
        </w:tc>
        <w:tc>
          <w:tcPr>
            <w:tcW w:w="664" w:type="pct"/>
            <w:tcBorders>
              <w:left w:val="single" w:sz="4" w:space="0" w:color="auto"/>
              <w:bottom w:val="single" w:sz="4" w:space="0" w:color="auto"/>
              <w:right w:val="single" w:sz="4" w:space="0" w:color="auto"/>
            </w:tcBorders>
            <w:shd w:val="clear" w:color="auto" w:fill="auto"/>
          </w:tcPr>
          <w:p w14:paraId="79BED443" w14:textId="487174E7" w:rsidR="00B909A9" w:rsidRPr="00115061" w:rsidRDefault="00B909A9" w:rsidP="00703B43">
            <w:pPr>
              <w:jc w:val="center"/>
              <w:rPr>
                <w:rFonts w:cstheme="minorHAnsi"/>
                <w:sz w:val="20"/>
                <w:szCs w:val="20"/>
                <w:lang w:val="en-GB"/>
              </w:rPr>
            </w:pPr>
          </w:p>
        </w:tc>
        <w:tc>
          <w:tcPr>
            <w:tcW w:w="725" w:type="pct"/>
            <w:tcBorders>
              <w:left w:val="single" w:sz="4" w:space="0" w:color="auto"/>
              <w:bottom w:val="single" w:sz="4" w:space="0" w:color="auto"/>
              <w:right w:val="single" w:sz="4" w:space="0" w:color="auto"/>
            </w:tcBorders>
            <w:shd w:val="clear" w:color="auto" w:fill="auto"/>
          </w:tcPr>
          <w:p w14:paraId="67F35EE8" w14:textId="77777777" w:rsidR="00B909A9" w:rsidRPr="00115061" w:rsidRDefault="00B909A9" w:rsidP="00703B43">
            <w:pPr>
              <w:jc w:val="center"/>
              <w:rPr>
                <w:rFonts w:cstheme="minorHAnsi"/>
                <w:sz w:val="20"/>
                <w:szCs w:val="20"/>
                <w:lang w:val="en-GB"/>
              </w:rPr>
            </w:pPr>
          </w:p>
        </w:tc>
        <w:tc>
          <w:tcPr>
            <w:tcW w:w="497" w:type="pct"/>
            <w:tcBorders>
              <w:left w:val="single" w:sz="4" w:space="0" w:color="auto"/>
              <w:bottom w:val="single" w:sz="4" w:space="0" w:color="auto"/>
              <w:right w:val="single" w:sz="4" w:space="0" w:color="auto"/>
            </w:tcBorders>
            <w:shd w:val="clear" w:color="auto" w:fill="auto"/>
          </w:tcPr>
          <w:p w14:paraId="62E95576" w14:textId="77777777" w:rsidR="00B909A9" w:rsidRPr="00115061" w:rsidRDefault="00B909A9" w:rsidP="00703B43">
            <w:pPr>
              <w:jc w:val="center"/>
              <w:rPr>
                <w:rFonts w:cstheme="minorHAnsi"/>
                <w:sz w:val="20"/>
                <w:szCs w:val="20"/>
                <w:lang w:val="en-GB"/>
              </w:rPr>
            </w:pPr>
          </w:p>
        </w:tc>
        <w:tc>
          <w:tcPr>
            <w:tcW w:w="336" w:type="pct"/>
            <w:tcBorders>
              <w:left w:val="single" w:sz="4" w:space="0" w:color="auto"/>
              <w:bottom w:val="single" w:sz="4" w:space="0" w:color="auto"/>
              <w:right w:val="single" w:sz="4" w:space="0" w:color="auto"/>
            </w:tcBorders>
            <w:shd w:val="clear" w:color="auto" w:fill="auto"/>
          </w:tcPr>
          <w:p w14:paraId="5B77C738" w14:textId="77777777" w:rsidR="00B909A9" w:rsidRPr="00ED6D54" w:rsidRDefault="00B909A9" w:rsidP="00703B43">
            <w:pPr>
              <w:jc w:val="center"/>
              <w:rPr>
                <w:rFonts w:cstheme="minorHAnsi"/>
                <w:color w:val="auto"/>
                <w:sz w:val="20"/>
                <w:szCs w:val="20"/>
                <w:lang w:val="en-GB"/>
              </w:rPr>
            </w:pPr>
          </w:p>
        </w:tc>
      </w:tr>
    </w:tbl>
    <w:p w14:paraId="5E9C3EFD" w14:textId="0E1A413E" w:rsidR="00570B37" w:rsidRPr="00115061" w:rsidRDefault="00570B37">
      <w:pPr>
        <w:jc w:val="left"/>
        <w:rPr>
          <w:rFonts w:cstheme="minorHAnsi"/>
          <w:lang w:val="en-GB"/>
        </w:rPr>
      </w:pPr>
    </w:p>
    <w:tbl>
      <w:tblPr>
        <w:tblStyle w:val="TableGrid1"/>
        <w:tblW w:w="5000" w:type="pct"/>
        <w:tblLook w:val="04A0" w:firstRow="1" w:lastRow="0" w:firstColumn="1" w:lastColumn="0" w:noHBand="0" w:noVBand="1"/>
      </w:tblPr>
      <w:tblGrid>
        <w:gridCol w:w="2028"/>
        <w:gridCol w:w="3028"/>
        <w:gridCol w:w="1261"/>
        <w:gridCol w:w="1100"/>
        <w:gridCol w:w="1292"/>
        <w:gridCol w:w="641"/>
      </w:tblGrid>
      <w:tr w:rsidR="00F622A4" w:rsidRPr="00115061" w14:paraId="5A1FA03E" w14:textId="77777777" w:rsidTr="00BB5403">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761C74F0" w14:textId="52537C93" w:rsidR="00F622A4" w:rsidRPr="00115061" w:rsidRDefault="00F622A4" w:rsidP="0085038D">
            <w:pPr>
              <w:jc w:val="center"/>
              <w:rPr>
                <w:rFonts w:cstheme="minorHAnsi"/>
                <w:b/>
                <w:lang w:val="en-GB"/>
              </w:rPr>
            </w:pPr>
            <w:r w:rsidRPr="00115061">
              <w:rPr>
                <w:rFonts w:cstheme="minorHAnsi"/>
                <w:lang w:val="en-GB"/>
              </w:rPr>
              <w:br w:type="page"/>
            </w:r>
            <w:r w:rsidRPr="00115061">
              <w:rPr>
                <w:rFonts w:cstheme="minorHAnsi"/>
                <w:b/>
                <w:lang w:val="en-GB"/>
              </w:rPr>
              <w:t>PILLAR I</w:t>
            </w:r>
            <w:r w:rsidR="00C24B69">
              <w:rPr>
                <w:rFonts w:cstheme="minorHAnsi"/>
                <w:b/>
                <w:lang w:val="en-GB"/>
              </w:rPr>
              <w:t>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CBF0942" w14:textId="77777777" w:rsidR="00F622A4" w:rsidRPr="00703B43" w:rsidRDefault="00F622A4" w:rsidP="0085038D">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07D2FC60" w14:textId="77777777" w:rsidR="00F622A4" w:rsidRPr="00703B43" w:rsidRDefault="00F622A4" w:rsidP="0085038D">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428A8B8" w14:textId="06792B64" w:rsidR="00F622A4" w:rsidRPr="00703B43" w:rsidRDefault="00F622A4" w:rsidP="0085038D">
            <w:pPr>
              <w:jc w:val="center"/>
              <w:rPr>
                <w:rFonts w:cstheme="minorHAnsi"/>
                <w:b/>
                <w:bCs/>
                <w:sz w:val="22"/>
                <w:szCs w:val="22"/>
                <w:lang w:val="en-GB"/>
              </w:rPr>
            </w:pPr>
            <w:r w:rsidRPr="00703B43">
              <w:rPr>
                <w:rFonts w:cstheme="minorHAnsi"/>
                <w:b/>
                <w:bCs/>
                <w:sz w:val="22"/>
                <w:szCs w:val="22"/>
                <w:lang w:val="en-GB"/>
              </w:rPr>
              <w:t>Substanti</w:t>
            </w:r>
            <w:r w:rsidR="00CF477D">
              <w:rPr>
                <w:rFonts w:cstheme="minorHAnsi"/>
                <w:b/>
                <w:bCs/>
                <w:sz w:val="22"/>
                <w:szCs w:val="22"/>
                <w:lang w:val="en-GB"/>
              </w:rPr>
              <w:t xml:space="preserve">ve </w:t>
            </w:r>
            <w:r w:rsidRPr="00703B43">
              <w:rPr>
                <w:rFonts w:cstheme="minorHAnsi"/>
                <w:b/>
                <w:bCs/>
                <w:sz w:val="22"/>
                <w:szCs w:val="22"/>
                <w:lang w:val="en-GB"/>
              </w:rPr>
              <w:t>gaps identified</w:t>
            </w:r>
          </w:p>
        </w:tc>
        <w:tc>
          <w:tcPr>
            <w:tcW w:w="343" w:type="pct"/>
            <w:tcBorders>
              <w:top w:val="single" w:sz="4" w:space="0" w:color="auto"/>
              <w:left w:val="single" w:sz="4" w:space="0" w:color="auto"/>
              <w:bottom w:val="single" w:sz="4" w:space="0" w:color="auto"/>
              <w:right w:val="single" w:sz="4" w:space="0" w:color="auto"/>
            </w:tcBorders>
          </w:tcPr>
          <w:p w14:paraId="66DD7D5F" w14:textId="77777777" w:rsidR="00F622A4" w:rsidRPr="00ED6D54" w:rsidRDefault="00F622A4" w:rsidP="0085038D">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622A4" w:rsidRPr="00115061" w14:paraId="45B3EF08" w14:textId="77777777" w:rsidTr="00B617A9">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0A535899" w14:textId="6AEA42A1" w:rsidR="00F622A4" w:rsidRPr="00115061" w:rsidRDefault="00C24B69" w:rsidP="0085038D">
            <w:pPr>
              <w:jc w:val="left"/>
              <w:rPr>
                <w:rFonts w:cstheme="minorHAnsi"/>
                <w:b/>
                <w:sz w:val="20"/>
                <w:szCs w:val="20"/>
                <w:lang w:val="en-GB"/>
              </w:rPr>
            </w:pPr>
            <w:r>
              <w:rPr>
                <w:rFonts w:cstheme="minorHAnsi"/>
                <w:b/>
                <w:sz w:val="20"/>
                <w:szCs w:val="20"/>
                <w:lang w:val="en-GB"/>
              </w:rPr>
              <w:t>4</w:t>
            </w:r>
            <w:r w:rsidR="00F622A4" w:rsidRPr="00115061">
              <w:rPr>
                <w:rFonts w:cstheme="minorHAnsi"/>
                <w:b/>
                <w:sz w:val="20"/>
                <w:szCs w:val="20"/>
                <w:lang w:val="en-GB"/>
              </w:rPr>
              <w:t xml:space="preserve">. The public procurement </w:t>
            </w:r>
            <w:r w:rsidR="00E12126">
              <w:rPr>
                <w:rFonts w:cstheme="minorHAnsi"/>
                <w:b/>
                <w:sz w:val="20"/>
                <w:szCs w:val="20"/>
                <w:lang w:val="en-GB"/>
              </w:rPr>
              <w:t xml:space="preserve">system is mainstreamed and </w:t>
            </w:r>
            <w:proofErr w:type="spellStart"/>
            <w:r w:rsidR="00E12126">
              <w:rPr>
                <w:rFonts w:cstheme="minorHAnsi"/>
                <w:b/>
                <w:sz w:val="20"/>
                <w:szCs w:val="20"/>
                <w:lang w:val="en-GB"/>
              </w:rPr>
              <w:t>well integrated</w:t>
            </w:r>
            <w:proofErr w:type="spellEnd"/>
            <w:r w:rsidR="00E12126">
              <w:rPr>
                <w:rFonts w:cstheme="minorHAnsi"/>
                <w:b/>
                <w:sz w:val="20"/>
                <w:szCs w:val="20"/>
                <w:lang w:val="en-GB"/>
              </w:rPr>
              <w:t xml:space="preserve"> with the public financial management system</w:t>
            </w:r>
            <w:r w:rsidR="00F622A4" w:rsidRPr="00115061">
              <w:rPr>
                <w:rFonts w:cstheme="minorHAnsi"/>
                <w:b/>
                <w:sz w:val="20"/>
                <w:szCs w:val="20"/>
                <w:lang w:val="en-GB"/>
              </w:rPr>
              <w:t>.</w:t>
            </w:r>
          </w:p>
        </w:tc>
        <w:tc>
          <w:tcPr>
            <w:tcW w:w="1647" w:type="pct"/>
            <w:tcBorders>
              <w:top w:val="single" w:sz="4" w:space="0" w:color="auto"/>
              <w:left w:val="single" w:sz="4" w:space="0" w:color="auto"/>
              <w:right w:val="single" w:sz="4" w:space="0" w:color="auto"/>
            </w:tcBorders>
            <w:shd w:val="clear" w:color="auto" w:fill="auto"/>
          </w:tcPr>
          <w:p w14:paraId="3A7A928A" w14:textId="193B5AFF" w:rsidR="00F622A4" w:rsidRPr="00115061" w:rsidRDefault="00E12126" w:rsidP="0085038D">
            <w:pPr>
              <w:jc w:val="left"/>
              <w:rPr>
                <w:rFonts w:cstheme="minorHAnsi"/>
                <w:sz w:val="20"/>
                <w:szCs w:val="20"/>
                <w:lang w:val="en-GB"/>
              </w:rPr>
            </w:pPr>
            <w:r>
              <w:rPr>
                <w:rFonts w:cstheme="minorHAnsi"/>
                <w:sz w:val="20"/>
                <w:szCs w:val="20"/>
                <w:lang w:val="en-GB"/>
              </w:rPr>
              <w:t>4</w:t>
            </w:r>
            <w:r w:rsidR="00F622A4" w:rsidRPr="00115061">
              <w:rPr>
                <w:rFonts w:cstheme="minorHAnsi"/>
                <w:sz w:val="20"/>
                <w:szCs w:val="20"/>
                <w:lang w:val="en-GB"/>
              </w:rPr>
              <w:t xml:space="preserve">(a) – </w:t>
            </w:r>
            <w:r>
              <w:rPr>
                <w:rFonts w:cstheme="minorHAnsi"/>
                <w:sz w:val="20"/>
                <w:szCs w:val="20"/>
                <w:lang w:val="en-GB"/>
              </w:rPr>
              <w:t>Procurement planning and the budget cycle</w:t>
            </w:r>
          </w:p>
        </w:tc>
        <w:tc>
          <w:tcPr>
            <w:tcW w:w="674" w:type="pct"/>
            <w:tcBorders>
              <w:top w:val="single" w:sz="4" w:space="0" w:color="auto"/>
              <w:left w:val="single" w:sz="4" w:space="0" w:color="auto"/>
              <w:right w:val="single" w:sz="4" w:space="0" w:color="auto"/>
            </w:tcBorders>
            <w:shd w:val="clear" w:color="auto" w:fill="auto"/>
          </w:tcPr>
          <w:p w14:paraId="0B549160" w14:textId="77777777" w:rsidR="00F622A4" w:rsidRPr="00115061" w:rsidRDefault="00F622A4"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F622A4" w:rsidRPr="00115061" w:rsidRDefault="00F622A4"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F622A4" w:rsidRPr="00115061" w:rsidRDefault="00F622A4"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F622A4" w:rsidRPr="00ED6D54" w:rsidRDefault="00F622A4" w:rsidP="0085038D">
            <w:pPr>
              <w:jc w:val="center"/>
              <w:rPr>
                <w:rFonts w:cstheme="minorHAnsi"/>
                <w:color w:val="auto"/>
                <w:sz w:val="20"/>
                <w:szCs w:val="20"/>
                <w:lang w:val="en-GB"/>
              </w:rPr>
            </w:pPr>
          </w:p>
        </w:tc>
      </w:tr>
      <w:tr w:rsidR="00F622A4" w:rsidRPr="00115061" w14:paraId="41418914" w14:textId="77777777" w:rsidTr="00B617A9">
        <w:trPr>
          <w:trHeight w:val="233"/>
        </w:trPr>
        <w:tc>
          <w:tcPr>
            <w:tcW w:w="1084" w:type="pct"/>
            <w:vMerge/>
            <w:tcBorders>
              <w:left w:val="single" w:sz="4" w:space="0" w:color="auto"/>
              <w:right w:val="single" w:sz="4" w:space="0" w:color="auto"/>
            </w:tcBorders>
            <w:shd w:val="clear" w:color="auto" w:fill="auto"/>
          </w:tcPr>
          <w:p w14:paraId="22E5DD47" w14:textId="77777777" w:rsidR="00F622A4" w:rsidRPr="00115061" w:rsidRDefault="00F622A4" w:rsidP="0085038D">
            <w:pPr>
              <w:jc w:val="left"/>
              <w:rPr>
                <w:rFonts w:cstheme="minorHAnsi"/>
                <w:sz w:val="20"/>
                <w:szCs w:val="20"/>
                <w:lang w:val="en-GB"/>
              </w:rPr>
            </w:pPr>
          </w:p>
        </w:tc>
        <w:tc>
          <w:tcPr>
            <w:tcW w:w="1647" w:type="pct"/>
            <w:tcBorders>
              <w:left w:val="single" w:sz="4" w:space="0" w:color="auto"/>
              <w:right w:val="single" w:sz="4" w:space="0" w:color="auto"/>
            </w:tcBorders>
            <w:shd w:val="clear" w:color="auto" w:fill="auto"/>
          </w:tcPr>
          <w:p w14:paraId="6766AF54" w14:textId="33B60A14" w:rsidR="00F622A4" w:rsidRPr="00115061" w:rsidRDefault="00E12126" w:rsidP="0085038D">
            <w:pPr>
              <w:jc w:val="left"/>
              <w:rPr>
                <w:rFonts w:cstheme="minorHAnsi"/>
                <w:sz w:val="20"/>
                <w:szCs w:val="20"/>
                <w:lang w:val="en-GB"/>
              </w:rPr>
            </w:pPr>
            <w:r>
              <w:rPr>
                <w:rFonts w:cstheme="minorHAnsi"/>
                <w:sz w:val="20"/>
                <w:szCs w:val="20"/>
                <w:lang w:val="en-GB"/>
              </w:rPr>
              <w:t>4</w:t>
            </w:r>
            <w:r w:rsidR="00F622A4" w:rsidRPr="00115061">
              <w:rPr>
                <w:rFonts w:cstheme="minorHAnsi"/>
                <w:sz w:val="20"/>
                <w:szCs w:val="20"/>
                <w:lang w:val="en-GB"/>
              </w:rPr>
              <w:t xml:space="preserve">(b) – </w:t>
            </w:r>
            <w:r>
              <w:rPr>
                <w:rFonts w:cstheme="minorHAnsi"/>
                <w:sz w:val="20"/>
                <w:szCs w:val="20"/>
                <w:lang w:val="en-GB"/>
              </w:rPr>
              <w:t>Financial procedures and the procurement cycle</w:t>
            </w:r>
          </w:p>
        </w:tc>
        <w:tc>
          <w:tcPr>
            <w:tcW w:w="674" w:type="pct"/>
            <w:tcBorders>
              <w:left w:val="single" w:sz="4" w:space="0" w:color="auto"/>
              <w:right w:val="single" w:sz="4" w:space="0" w:color="auto"/>
            </w:tcBorders>
            <w:shd w:val="clear" w:color="auto" w:fill="auto"/>
          </w:tcPr>
          <w:p w14:paraId="69610EBE" w14:textId="77777777" w:rsidR="00F622A4" w:rsidRPr="00115061" w:rsidRDefault="00F622A4"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4B7F7813" w14:textId="77777777" w:rsidR="00F622A4" w:rsidRPr="00115061" w:rsidRDefault="00F622A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742E3DB3" w14:textId="77777777" w:rsidR="00F622A4" w:rsidRPr="00115061" w:rsidRDefault="00F622A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D020333" w14:textId="77777777" w:rsidR="00F622A4" w:rsidRPr="00ED6D54" w:rsidRDefault="00F622A4" w:rsidP="0085038D">
            <w:pPr>
              <w:jc w:val="center"/>
              <w:rPr>
                <w:rFonts w:cstheme="minorHAnsi"/>
                <w:color w:val="auto"/>
                <w:sz w:val="20"/>
                <w:szCs w:val="20"/>
                <w:lang w:val="en-GB"/>
              </w:rPr>
            </w:pPr>
          </w:p>
        </w:tc>
      </w:tr>
      <w:tr w:rsidR="00F622A4" w:rsidRPr="00115061" w14:paraId="43DEBE19" w14:textId="77777777" w:rsidTr="00B617A9">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0F0DBE79" w14:textId="629A2E21" w:rsidR="00F622A4" w:rsidRPr="00115061" w:rsidRDefault="00E12126" w:rsidP="0085038D">
            <w:pPr>
              <w:jc w:val="left"/>
              <w:rPr>
                <w:rFonts w:cstheme="minorHAnsi"/>
                <w:b/>
                <w:sz w:val="20"/>
                <w:szCs w:val="20"/>
                <w:lang w:val="en-GB"/>
              </w:rPr>
            </w:pPr>
            <w:r>
              <w:rPr>
                <w:rFonts w:cstheme="minorHAnsi"/>
                <w:b/>
                <w:sz w:val="20"/>
                <w:szCs w:val="20"/>
                <w:lang w:val="en-GB"/>
              </w:rPr>
              <w:t>5</w:t>
            </w:r>
            <w:r w:rsidR="00F622A4" w:rsidRPr="00115061">
              <w:rPr>
                <w:rFonts w:cstheme="minorHAnsi"/>
                <w:b/>
                <w:sz w:val="20"/>
                <w:szCs w:val="20"/>
                <w:lang w:val="en-GB"/>
              </w:rPr>
              <w:t xml:space="preserve">. </w:t>
            </w:r>
            <w:r w:rsidR="00BB5403">
              <w:rPr>
                <w:rFonts w:cstheme="minorHAnsi"/>
                <w:b/>
                <w:sz w:val="20"/>
                <w:szCs w:val="20"/>
                <w:lang w:val="en-GB"/>
              </w:rPr>
              <w:t>The country has an institution in charge of the normative/regulatory function.</w:t>
            </w:r>
          </w:p>
        </w:tc>
        <w:tc>
          <w:tcPr>
            <w:tcW w:w="1647" w:type="pct"/>
            <w:tcBorders>
              <w:top w:val="single" w:sz="4" w:space="0" w:color="auto"/>
              <w:left w:val="single" w:sz="4" w:space="0" w:color="auto"/>
              <w:right w:val="single" w:sz="4" w:space="0" w:color="auto"/>
            </w:tcBorders>
            <w:shd w:val="clear" w:color="auto" w:fill="auto"/>
          </w:tcPr>
          <w:p w14:paraId="1D50EE64" w14:textId="1B0979BA" w:rsidR="00F622A4" w:rsidRPr="00115061" w:rsidRDefault="00BB5403" w:rsidP="0085038D">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(a) – </w:t>
            </w:r>
            <w:r>
              <w:rPr>
                <w:rFonts w:cstheme="minorHAnsi"/>
                <w:sz w:val="20"/>
                <w:szCs w:val="20"/>
                <w:lang w:val="en-GB"/>
              </w:rPr>
              <w:t>Status and legal basis of the normative/regulatory function</w:t>
            </w:r>
          </w:p>
        </w:tc>
        <w:tc>
          <w:tcPr>
            <w:tcW w:w="674" w:type="pct"/>
            <w:tcBorders>
              <w:top w:val="single" w:sz="4" w:space="0" w:color="auto"/>
              <w:left w:val="single" w:sz="4" w:space="0" w:color="auto"/>
              <w:right w:val="single" w:sz="4" w:space="0" w:color="auto"/>
            </w:tcBorders>
            <w:shd w:val="clear" w:color="auto" w:fill="auto"/>
          </w:tcPr>
          <w:p w14:paraId="44D64247" w14:textId="77777777" w:rsidR="00F622A4" w:rsidRPr="00115061" w:rsidRDefault="00F622A4"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115061" w:rsidRDefault="00F622A4"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115061" w:rsidRDefault="00F622A4"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ED6D54" w:rsidRDefault="00F622A4" w:rsidP="0085038D">
            <w:pPr>
              <w:jc w:val="center"/>
              <w:rPr>
                <w:rFonts w:cstheme="minorHAnsi"/>
                <w:color w:val="auto"/>
                <w:sz w:val="20"/>
                <w:szCs w:val="20"/>
                <w:lang w:val="en-GB"/>
              </w:rPr>
            </w:pPr>
          </w:p>
        </w:tc>
      </w:tr>
      <w:tr w:rsidR="00F622A4" w:rsidRPr="00115061" w14:paraId="2AFF68B0" w14:textId="77777777" w:rsidTr="00B617A9">
        <w:trPr>
          <w:trHeight w:val="236"/>
        </w:trPr>
        <w:tc>
          <w:tcPr>
            <w:tcW w:w="1084" w:type="pct"/>
            <w:vMerge/>
            <w:tcBorders>
              <w:left w:val="single" w:sz="4" w:space="0" w:color="auto"/>
              <w:right w:val="single" w:sz="4" w:space="0" w:color="auto"/>
            </w:tcBorders>
            <w:shd w:val="clear" w:color="auto" w:fill="auto"/>
          </w:tcPr>
          <w:p w14:paraId="532F8D2A" w14:textId="77777777" w:rsidR="00F622A4" w:rsidRPr="00115061" w:rsidRDefault="00F622A4" w:rsidP="0085038D">
            <w:pPr>
              <w:jc w:val="left"/>
              <w:rPr>
                <w:rFonts w:cstheme="minorHAnsi"/>
                <w:b/>
                <w:sz w:val="20"/>
                <w:szCs w:val="20"/>
                <w:lang w:val="en-GB"/>
              </w:rPr>
            </w:pPr>
          </w:p>
        </w:tc>
        <w:tc>
          <w:tcPr>
            <w:tcW w:w="1647" w:type="pct"/>
            <w:tcBorders>
              <w:left w:val="single" w:sz="4" w:space="0" w:color="auto"/>
              <w:right w:val="single" w:sz="4" w:space="0" w:color="auto"/>
            </w:tcBorders>
            <w:shd w:val="clear" w:color="auto" w:fill="auto"/>
          </w:tcPr>
          <w:p w14:paraId="6247540E" w14:textId="4097B1E1" w:rsidR="00F622A4" w:rsidRPr="00115061" w:rsidRDefault="00BB5403" w:rsidP="0085038D">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(b) – </w:t>
            </w:r>
            <w:r>
              <w:rPr>
                <w:rFonts w:cstheme="minorHAnsi"/>
                <w:sz w:val="20"/>
                <w:szCs w:val="20"/>
                <w:lang w:val="en-GB"/>
              </w:rPr>
              <w:t>Responsibilities of the normative/regulatory function</w:t>
            </w:r>
          </w:p>
        </w:tc>
        <w:tc>
          <w:tcPr>
            <w:tcW w:w="674" w:type="pct"/>
            <w:tcBorders>
              <w:left w:val="single" w:sz="4" w:space="0" w:color="auto"/>
              <w:right w:val="single" w:sz="4" w:space="0" w:color="auto"/>
            </w:tcBorders>
            <w:shd w:val="clear" w:color="auto" w:fill="auto"/>
          </w:tcPr>
          <w:p w14:paraId="65708815" w14:textId="77777777" w:rsidR="00F622A4" w:rsidRPr="00115061" w:rsidRDefault="00F622A4"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29217628" w14:textId="77777777" w:rsidR="00F622A4" w:rsidRPr="00115061" w:rsidRDefault="00F622A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3BE9EEC" w14:textId="77777777" w:rsidR="00F622A4" w:rsidRPr="00115061" w:rsidRDefault="00F622A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2E374AA" w14:textId="77777777" w:rsidR="00F622A4" w:rsidRPr="00ED6D54" w:rsidRDefault="00F622A4" w:rsidP="0085038D">
            <w:pPr>
              <w:jc w:val="center"/>
              <w:rPr>
                <w:rFonts w:cstheme="minorHAnsi"/>
                <w:color w:val="auto"/>
                <w:sz w:val="20"/>
                <w:szCs w:val="20"/>
                <w:lang w:val="en-GB"/>
              </w:rPr>
            </w:pPr>
          </w:p>
        </w:tc>
      </w:tr>
      <w:tr w:rsidR="00F622A4" w:rsidRPr="00115061" w14:paraId="2B20A822" w14:textId="77777777" w:rsidTr="00B617A9">
        <w:trPr>
          <w:trHeight w:val="236"/>
        </w:trPr>
        <w:tc>
          <w:tcPr>
            <w:tcW w:w="1084" w:type="pct"/>
            <w:vMerge/>
            <w:tcBorders>
              <w:left w:val="single" w:sz="4" w:space="0" w:color="auto"/>
              <w:right w:val="single" w:sz="4" w:space="0" w:color="auto"/>
            </w:tcBorders>
            <w:shd w:val="clear" w:color="auto" w:fill="auto"/>
          </w:tcPr>
          <w:p w14:paraId="235FF3FE" w14:textId="77777777" w:rsidR="00F622A4" w:rsidRPr="00115061" w:rsidRDefault="00F622A4" w:rsidP="0085038D">
            <w:pPr>
              <w:jc w:val="left"/>
              <w:rPr>
                <w:rFonts w:cstheme="minorHAnsi"/>
                <w:b/>
                <w:sz w:val="20"/>
                <w:szCs w:val="20"/>
                <w:lang w:val="en-GB"/>
              </w:rPr>
            </w:pPr>
          </w:p>
        </w:tc>
        <w:tc>
          <w:tcPr>
            <w:tcW w:w="1647" w:type="pct"/>
            <w:tcBorders>
              <w:left w:val="single" w:sz="4" w:space="0" w:color="auto"/>
              <w:right w:val="single" w:sz="4" w:space="0" w:color="auto"/>
            </w:tcBorders>
            <w:shd w:val="clear" w:color="auto" w:fill="auto"/>
          </w:tcPr>
          <w:p w14:paraId="332018C3" w14:textId="7E805802" w:rsidR="00F622A4" w:rsidRPr="00115061" w:rsidRDefault="00BB5403" w:rsidP="0085038D">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(c) – </w:t>
            </w:r>
            <w:r>
              <w:rPr>
                <w:rFonts w:cstheme="minorHAnsi"/>
                <w:sz w:val="20"/>
                <w:szCs w:val="20"/>
                <w:lang w:val="en-GB"/>
              </w:rPr>
              <w:t>Organisation, funding, staffing, and level of independence and authority</w:t>
            </w:r>
          </w:p>
        </w:tc>
        <w:tc>
          <w:tcPr>
            <w:tcW w:w="674" w:type="pct"/>
            <w:tcBorders>
              <w:left w:val="single" w:sz="4" w:space="0" w:color="auto"/>
              <w:right w:val="single" w:sz="4" w:space="0" w:color="auto"/>
            </w:tcBorders>
            <w:shd w:val="clear" w:color="auto" w:fill="auto"/>
          </w:tcPr>
          <w:p w14:paraId="7162C13C" w14:textId="77777777" w:rsidR="00F622A4" w:rsidRPr="00115061" w:rsidRDefault="00F622A4"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749C172D" w14:textId="77777777" w:rsidR="00F622A4" w:rsidRPr="00115061" w:rsidRDefault="00F622A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23320745" w14:textId="77777777" w:rsidR="00F622A4" w:rsidRPr="00115061" w:rsidRDefault="00F622A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14DA786" w14:textId="77777777" w:rsidR="00F622A4" w:rsidRPr="00ED6D54" w:rsidRDefault="00F622A4" w:rsidP="0085038D">
            <w:pPr>
              <w:jc w:val="center"/>
              <w:rPr>
                <w:rFonts w:cstheme="minorHAnsi"/>
                <w:color w:val="auto"/>
                <w:sz w:val="20"/>
                <w:szCs w:val="20"/>
                <w:lang w:val="en-GB"/>
              </w:rPr>
            </w:pPr>
          </w:p>
        </w:tc>
      </w:tr>
      <w:tr w:rsidR="00F622A4" w:rsidRPr="00115061" w14:paraId="0BFD3C0D" w14:textId="77777777" w:rsidTr="00B617A9">
        <w:trPr>
          <w:trHeight w:val="236"/>
        </w:trPr>
        <w:tc>
          <w:tcPr>
            <w:tcW w:w="1084" w:type="pct"/>
            <w:vMerge/>
            <w:tcBorders>
              <w:left w:val="single" w:sz="4" w:space="0" w:color="auto"/>
              <w:bottom w:val="single" w:sz="4" w:space="0" w:color="auto"/>
              <w:right w:val="single" w:sz="4" w:space="0" w:color="auto"/>
            </w:tcBorders>
            <w:shd w:val="clear" w:color="auto" w:fill="auto"/>
          </w:tcPr>
          <w:p w14:paraId="1EDEDBC6" w14:textId="77777777" w:rsidR="00F622A4" w:rsidRPr="00115061" w:rsidRDefault="00F622A4" w:rsidP="0085038D">
            <w:pPr>
              <w:jc w:val="left"/>
              <w:rPr>
                <w:rFonts w:cstheme="minorHAnsi"/>
                <w:b/>
                <w:sz w:val="20"/>
                <w:szCs w:val="20"/>
                <w:lang w:val="en-GB"/>
              </w:rPr>
            </w:pPr>
          </w:p>
        </w:tc>
        <w:tc>
          <w:tcPr>
            <w:tcW w:w="1647" w:type="pct"/>
            <w:tcBorders>
              <w:left w:val="single" w:sz="4" w:space="0" w:color="auto"/>
              <w:bottom w:val="single" w:sz="4" w:space="0" w:color="auto"/>
              <w:right w:val="single" w:sz="4" w:space="0" w:color="auto"/>
            </w:tcBorders>
            <w:shd w:val="clear" w:color="auto" w:fill="auto"/>
          </w:tcPr>
          <w:p w14:paraId="66A1EFFA" w14:textId="6B785E8C" w:rsidR="00F622A4" w:rsidRPr="00115061" w:rsidRDefault="00BB5403" w:rsidP="0085038D">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(d) – </w:t>
            </w:r>
            <w:r>
              <w:rPr>
                <w:rFonts w:cstheme="minorHAnsi"/>
                <w:sz w:val="20"/>
                <w:szCs w:val="20"/>
                <w:lang w:val="en-GB"/>
              </w:rPr>
              <w:t>Avoiding conflict of interest</w:t>
            </w:r>
          </w:p>
        </w:tc>
        <w:tc>
          <w:tcPr>
            <w:tcW w:w="674" w:type="pct"/>
            <w:tcBorders>
              <w:left w:val="single" w:sz="4" w:space="0" w:color="auto"/>
              <w:bottom w:val="single" w:sz="4" w:space="0" w:color="auto"/>
              <w:right w:val="single" w:sz="4" w:space="0" w:color="auto"/>
            </w:tcBorders>
            <w:shd w:val="clear" w:color="auto" w:fill="auto"/>
          </w:tcPr>
          <w:p w14:paraId="6D803ABC" w14:textId="77777777" w:rsidR="00F622A4" w:rsidRPr="00115061" w:rsidRDefault="00F622A4" w:rsidP="0085038D">
            <w:pPr>
              <w:jc w:val="center"/>
              <w:rPr>
                <w:rFonts w:cstheme="minorHAnsi"/>
                <w:sz w:val="20"/>
                <w:szCs w:val="20"/>
                <w:lang w:val="en-GB"/>
              </w:rPr>
            </w:pPr>
          </w:p>
        </w:tc>
        <w:tc>
          <w:tcPr>
            <w:tcW w:w="588" w:type="pct"/>
            <w:tcBorders>
              <w:left w:val="single" w:sz="4" w:space="0" w:color="auto"/>
              <w:bottom w:val="single" w:sz="4" w:space="0" w:color="auto"/>
              <w:right w:val="single" w:sz="4" w:space="0" w:color="auto"/>
            </w:tcBorders>
            <w:shd w:val="clear" w:color="auto" w:fill="auto"/>
          </w:tcPr>
          <w:p w14:paraId="6B5A343B" w14:textId="77777777" w:rsidR="00F622A4" w:rsidRPr="00115061" w:rsidRDefault="00F622A4" w:rsidP="0085038D">
            <w:pPr>
              <w:jc w:val="center"/>
              <w:rPr>
                <w:rFonts w:cstheme="minorHAnsi"/>
                <w:sz w:val="20"/>
                <w:szCs w:val="20"/>
                <w:lang w:val="en-GB"/>
              </w:rPr>
            </w:pPr>
          </w:p>
        </w:tc>
        <w:tc>
          <w:tcPr>
            <w:tcW w:w="663" w:type="pct"/>
            <w:tcBorders>
              <w:left w:val="single" w:sz="4" w:space="0" w:color="auto"/>
              <w:bottom w:val="single" w:sz="4" w:space="0" w:color="auto"/>
              <w:right w:val="single" w:sz="4" w:space="0" w:color="auto"/>
            </w:tcBorders>
            <w:shd w:val="clear" w:color="auto" w:fill="auto"/>
          </w:tcPr>
          <w:p w14:paraId="7E92B809" w14:textId="77777777" w:rsidR="00F622A4" w:rsidRPr="00115061" w:rsidRDefault="00F622A4" w:rsidP="0085038D">
            <w:pPr>
              <w:jc w:val="center"/>
              <w:rPr>
                <w:rFonts w:cstheme="minorHAnsi"/>
                <w:sz w:val="20"/>
                <w:szCs w:val="20"/>
                <w:lang w:val="en-GB"/>
              </w:rPr>
            </w:pPr>
          </w:p>
        </w:tc>
        <w:tc>
          <w:tcPr>
            <w:tcW w:w="343" w:type="pct"/>
            <w:tcBorders>
              <w:left w:val="single" w:sz="4" w:space="0" w:color="auto"/>
              <w:bottom w:val="single" w:sz="4" w:space="0" w:color="auto"/>
              <w:right w:val="single" w:sz="4" w:space="0" w:color="auto"/>
            </w:tcBorders>
            <w:shd w:val="clear" w:color="auto" w:fill="auto"/>
          </w:tcPr>
          <w:p w14:paraId="5DAB342B" w14:textId="77777777" w:rsidR="00F622A4" w:rsidRPr="00ED6D54" w:rsidRDefault="00F622A4" w:rsidP="0085038D">
            <w:pPr>
              <w:jc w:val="center"/>
              <w:rPr>
                <w:rFonts w:cstheme="minorHAnsi"/>
                <w:color w:val="auto"/>
                <w:sz w:val="20"/>
                <w:szCs w:val="20"/>
                <w:lang w:val="en-GB"/>
              </w:rPr>
            </w:pPr>
          </w:p>
        </w:tc>
      </w:tr>
      <w:tr w:rsidR="00FF1F77" w:rsidRPr="00115061" w14:paraId="02879FAA" w14:textId="77777777" w:rsidTr="00B617A9">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74151297" w14:textId="33A93726" w:rsidR="00FF1F77" w:rsidRDefault="00FF1F77" w:rsidP="00BB5403">
            <w:pPr>
              <w:jc w:val="left"/>
              <w:rPr>
                <w:rFonts w:cstheme="minorHAnsi"/>
                <w:b/>
                <w:sz w:val="20"/>
                <w:szCs w:val="20"/>
                <w:lang w:val="en-GB"/>
              </w:rPr>
            </w:pPr>
            <w:r>
              <w:rPr>
                <w:rFonts w:cstheme="minorHAnsi"/>
                <w:b/>
                <w:sz w:val="20"/>
                <w:szCs w:val="20"/>
                <w:lang w:val="en-GB"/>
              </w:rPr>
              <w:t>6</w:t>
            </w:r>
            <w:r w:rsidRPr="00115061">
              <w:rPr>
                <w:rFonts w:cstheme="minorHAnsi"/>
                <w:b/>
                <w:sz w:val="20"/>
                <w:szCs w:val="20"/>
                <w:lang w:val="en-GB"/>
              </w:rPr>
              <w:t xml:space="preserve">. </w:t>
            </w:r>
            <w:r>
              <w:rPr>
                <w:rFonts w:cstheme="minorHAnsi"/>
                <w:b/>
                <w:sz w:val="20"/>
                <w:szCs w:val="20"/>
                <w:lang w:val="en-GB"/>
              </w:rPr>
              <w:t>Procuring entities and their mandates are clearly defined.</w:t>
            </w:r>
          </w:p>
        </w:tc>
        <w:tc>
          <w:tcPr>
            <w:tcW w:w="1647" w:type="pct"/>
            <w:tcBorders>
              <w:top w:val="single" w:sz="4" w:space="0" w:color="auto"/>
              <w:left w:val="single" w:sz="4" w:space="0" w:color="auto"/>
              <w:right w:val="single" w:sz="4" w:space="0" w:color="auto"/>
            </w:tcBorders>
            <w:shd w:val="clear" w:color="auto" w:fill="auto"/>
          </w:tcPr>
          <w:p w14:paraId="67771301" w14:textId="4262193C" w:rsidR="00FF1F77" w:rsidRDefault="00FF1F77" w:rsidP="00BB5403">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(a) – </w:t>
            </w:r>
            <w:r>
              <w:rPr>
                <w:rFonts w:cstheme="minorHAnsi"/>
                <w:sz w:val="20"/>
                <w:szCs w:val="20"/>
                <w:lang w:val="en-GB"/>
              </w:rPr>
              <w:t xml:space="preserve">Definition, </w:t>
            </w:r>
            <w:proofErr w:type="gramStart"/>
            <w:r>
              <w:rPr>
                <w:rFonts w:cstheme="minorHAnsi"/>
                <w:sz w:val="20"/>
                <w:szCs w:val="20"/>
                <w:lang w:val="en-GB"/>
              </w:rPr>
              <w:t>responsibilities</w:t>
            </w:r>
            <w:proofErr w:type="gramEnd"/>
            <w:r>
              <w:rPr>
                <w:rFonts w:cstheme="minorHAnsi"/>
                <w:sz w:val="20"/>
                <w:szCs w:val="20"/>
                <w:lang w:val="en-GB"/>
              </w:rPr>
              <w:t xml:space="preserve"> and formal powers of procuring entities</w:t>
            </w:r>
          </w:p>
        </w:tc>
        <w:tc>
          <w:tcPr>
            <w:tcW w:w="674" w:type="pct"/>
            <w:tcBorders>
              <w:top w:val="single" w:sz="4" w:space="0" w:color="auto"/>
              <w:left w:val="single" w:sz="4" w:space="0" w:color="auto"/>
              <w:right w:val="single" w:sz="4" w:space="0" w:color="auto"/>
            </w:tcBorders>
            <w:shd w:val="clear" w:color="auto" w:fill="auto"/>
          </w:tcPr>
          <w:p w14:paraId="5E20F9C8"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ED6D54" w:rsidRDefault="00FF1F77" w:rsidP="00BB5403">
            <w:pPr>
              <w:jc w:val="center"/>
              <w:rPr>
                <w:rFonts w:cstheme="minorHAnsi"/>
                <w:color w:val="auto"/>
                <w:sz w:val="20"/>
                <w:szCs w:val="20"/>
                <w:lang w:val="en-GB"/>
              </w:rPr>
            </w:pPr>
          </w:p>
        </w:tc>
      </w:tr>
      <w:tr w:rsidR="00FF1F77" w:rsidRPr="00115061" w14:paraId="26BCCA4A" w14:textId="77777777" w:rsidTr="00B617A9">
        <w:trPr>
          <w:trHeight w:val="236"/>
        </w:trPr>
        <w:tc>
          <w:tcPr>
            <w:tcW w:w="1084" w:type="pct"/>
            <w:vMerge/>
            <w:tcBorders>
              <w:left w:val="single" w:sz="4" w:space="0" w:color="auto"/>
              <w:right w:val="single" w:sz="4" w:space="0" w:color="auto"/>
            </w:tcBorders>
            <w:shd w:val="clear" w:color="auto" w:fill="auto"/>
          </w:tcPr>
          <w:p w14:paraId="17C44476" w14:textId="77777777" w:rsidR="00FF1F77" w:rsidRDefault="00FF1F77" w:rsidP="00BB5403">
            <w:pPr>
              <w:jc w:val="left"/>
              <w:rPr>
                <w:rFonts w:cstheme="minorHAnsi"/>
                <w:b/>
                <w:sz w:val="20"/>
                <w:szCs w:val="20"/>
                <w:lang w:val="en-GB"/>
              </w:rPr>
            </w:pPr>
          </w:p>
        </w:tc>
        <w:tc>
          <w:tcPr>
            <w:tcW w:w="1647" w:type="pct"/>
            <w:tcBorders>
              <w:top w:val="single" w:sz="4" w:space="0" w:color="auto"/>
              <w:left w:val="single" w:sz="4" w:space="0" w:color="auto"/>
              <w:right w:val="single" w:sz="4" w:space="0" w:color="auto"/>
            </w:tcBorders>
            <w:shd w:val="clear" w:color="auto" w:fill="auto"/>
          </w:tcPr>
          <w:p w14:paraId="5F83167E" w14:textId="1B2D7B85" w:rsidR="00FF1F77" w:rsidRDefault="00FF1F77" w:rsidP="00BB5403">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(b) – </w:t>
            </w:r>
            <w:r>
              <w:rPr>
                <w:rFonts w:cstheme="minorHAnsi"/>
                <w:sz w:val="20"/>
                <w:szCs w:val="20"/>
                <w:lang w:val="en-GB"/>
              </w:rPr>
              <w:t>Centralised procurement body</w:t>
            </w:r>
          </w:p>
        </w:tc>
        <w:tc>
          <w:tcPr>
            <w:tcW w:w="674" w:type="pct"/>
            <w:tcBorders>
              <w:top w:val="single" w:sz="4" w:space="0" w:color="auto"/>
              <w:left w:val="single" w:sz="4" w:space="0" w:color="auto"/>
              <w:right w:val="single" w:sz="4" w:space="0" w:color="auto"/>
            </w:tcBorders>
            <w:shd w:val="clear" w:color="auto" w:fill="auto"/>
          </w:tcPr>
          <w:p w14:paraId="4302BF62"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74E3B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E520BBA"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C98A348" w14:textId="77777777" w:rsidR="00FF1F77" w:rsidRPr="00ED6D54" w:rsidRDefault="00FF1F77" w:rsidP="00BB5403">
            <w:pPr>
              <w:jc w:val="center"/>
              <w:rPr>
                <w:rFonts w:cstheme="minorHAnsi"/>
                <w:color w:val="auto"/>
                <w:sz w:val="20"/>
                <w:szCs w:val="20"/>
                <w:lang w:val="en-GB"/>
              </w:rPr>
            </w:pPr>
          </w:p>
        </w:tc>
      </w:tr>
      <w:tr w:rsidR="00BB5403" w:rsidRPr="00115061" w14:paraId="53CE5C1C" w14:textId="77777777" w:rsidTr="00B617A9">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283772E4" w14:textId="513664E8" w:rsidR="00BB5403" w:rsidRDefault="00FF1F77" w:rsidP="00BB5403">
            <w:pPr>
              <w:jc w:val="left"/>
              <w:rPr>
                <w:rFonts w:cstheme="minorHAnsi"/>
                <w:b/>
                <w:sz w:val="20"/>
                <w:szCs w:val="20"/>
                <w:lang w:val="en-GB"/>
              </w:rPr>
            </w:pPr>
            <w:r>
              <w:rPr>
                <w:rFonts w:cstheme="minorHAnsi"/>
                <w:b/>
                <w:sz w:val="20"/>
                <w:szCs w:val="20"/>
                <w:lang w:val="en-GB"/>
              </w:rPr>
              <w:t>7. Public procurement is embedded in an effective information system.</w:t>
            </w:r>
          </w:p>
        </w:tc>
        <w:tc>
          <w:tcPr>
            <w:tcW w:w="1647" w:type="pct"/>
            <w:tcBorders>
              <w:top w:val="single" w:sz="4" w:space="0" w:color="auto"/>
              <w:left w:val="single" w:sz="4" w:space="0" w:color="auto"/>
              <w:right w:val="single" w:sz="4" w:space="0" w:color="auto"/>
            </w:tcBorders>
            <w:shd w:val="clear" w:color="auto" w:fill="auto"/>
          </w:tcPr>
          <w:p w14:paraId="723F57BD" w14:textId="38D51890" w:rsidR="00BB5403"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(a) – </w:t>
            </w:r>
            <w:r>
              <w:rPr>
                <w:rFonts w:cstheme="minorHAnsi"/>
                <w:sz w:val="20"/>
                <w:szCs w:val="20"/>
                <w:lang w:val="en-GB"/>
              </w:rPr>
              <w:t>Publication of public procurement information supported by information technology</w:t>
            </w:r>
          </w:p>
        </w:tc>
        <w:tc>
          <w:tcPr>
            <w:tcW w:w="674" w:type="pct"/>
            <w:tcBorders>
              <w:top w:val="single" w:sz="4" w:space="0" w:color="auto"/>
              <w:left w:val="single" w:sz="4" w:space="0" w:color="auto"/>
              <w:right w:val="single" w:sz="4" w:space="0" w:color="auto"/>
            </w:tcBorders>
            <w:shd w:val="clear" w:color="auto" w:fill="auto"/>
          </w:tcPr>
          <w:p w14:paraId="0315CF5F"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ED6D54" w:rsidRDefault="00BB5403" w:rsidP="00BB5403">
            <w:pPr>
              <w:jc w:val="center"/>
              <w:rPr>
                <w:rFonts w:cstheme="minorHAnsi"/>
                <w:color w:val="auto"/>
                <w:sz w:val="20"/>
                <w:szCs w:val="20"/>
                <w:lang w:val="en-GB"/>
              </w:rPr>
            </w:pPr>
          </w:p>
        </w:tc>
      </w:tr>
      <w:tr w:rsidR="00FF1F77" w:rsidRPr="00115061" w14:paraId="64A1090B" w14:textId="77777777" w:rsidTr="00B617A9">
        <w:trPr>
          <w:trHeight w:val="236"/>
        </w:trPr>
        <w:tc>
          <w:tcPr>
            <w:tcW w:w="1084" w:type="pct"/>
            <w:vMerge/>
            <w:tcBorders>
              <w:top w:val="single" w:sz="4" w:space="0" w:color="auto"/>
              <w:left w:val="single" w:sz="4" w:space="0" w:color="auto"/>
              <w:right w:val="single" w:sz="4" w:space="0" w:color="auto"/>
            </w:tcBorders>
            <w:shd w:val="clear" w:color="auto" w:fill="auto"/>
          </w:tcPr>
          <w:p w14:paraId="5F24117D" w14:textId="77777777" w:rsidR="00FF1F77" w:rsidRDefault="00FF1F77" w:rsidP="00BB5403">
            <w:pPr>
              <w:jc w:val="left"/>
              <w:rPr>
                <w:rFonts w:cstheme="minorHAnsi"/>
                <w:b/>
                <w:sz w:val="20"/>
                <w:szCs w:val="20"/>
                <w:lang w:val="en-GB"/>
              </w:rPr>
            </w:pPr>
          </w:p>
        </w:tc>
        <w:tc>
          <w:tcPr>
            <w:tcW w:w="1647" w:type="pct"/>
            <w:tcBorders>
              <w:top w:val="single" w:sz="4" w:space="0" w:color="auto"/>
              <w:left w:val="single" w:sz="4" w:space="0" w:color="auto"/>
              <w:right w:val="single" w:sz="4" w:space="0" w:color="auto"/>
            </w:tcBorders>
            <w:shd w:val="clear" w:color="auto" w:fill="auto"/>
          </w:tcPr>
          <w:p w14:paraId="05BFE0C0" w14:textId="26ADCC15" w:rsidR="00FF1F77"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(b) – </w:t>
            </w:r>
            <w:r>
              <w:rPr>
                <w:rFonts w:cstheme="minorHAnsi"/>
                <w:sz w:val="20"/>
                <w:szCs w:val="20"/>
                <w:lang w:val="en-GB"/>
              </w:rPr>
              <w:t>Use of e-Procurement</w:t>
            </w:r>
          </w:p>
        </w:tc>
        <w:tc>
          <w:tcPr>
            <w:tcW w:w="674" w:type="pct"/>
            <w:tcBorders>
              <w:top w:val="single" w:sz="4" w:space="0" w:color="auto"/>
              <w:left w:val="single" w:sz="4" w:space="0" w:color="auto"/>
              <w:right w:val="single" w:sz="4" w:space="0" w:color="auto"/>
            </w:tcBorders>
            <w:shd w:val="clear" w:color="auto" w:fill="auto"/>
          </w:tcPr>
          <w:p w14:paraId="2D1DCE4A"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ED6D54" w:rsidRDefault="00FF1F77" w:rsidP="00BB5403">
            <w:pPr>
              <w:jc w:val="center"/>
              <w:rPr>
                <w:rFonts w:cstheme="minorHAnsi"/>
                <w:color w:val="auto"/>
                <w:sz w:val="20"/>
                <w:szCs w:val="20"/>
                <w:lang w:val="en-GB"/>
              </w:rPr>
            </w:pPr>
          </w:p>
        </w:tc>
      </w:tr>
      <w:tr w:rsidR="00BB5403" w:rsidRPr="00115061" w14:paraId="170D527E" w14:textId="77777777" w:rsidTr="00B617A9">
        <w:trPr>
          <w:trHeight w:val="236"/>
        </w:trPr>
        <w:tc>
          <w:tcPr>
            <w:tcW w:w="1084" w:type="pct"/>
            <w:vMerge/>
            <w:tcBorders>
              <w:left w:val="single" w:sz="4" w:space="0" w:color="auto"/>
              <w:right w:val="single" w:sz="4" w:space="0" w:color="auto"/>
            </w:tcBorders>
            <w:shd w:val="clear" w:color="auto" w:fill="auto"/>
          </w:tcPr>
          <w:p w14:paraId="2BC32D8F" w14:textId="77777777" w:rsidR="00BB5403" w:rsidRDefault="00BB5403" w:rsidP="00BB5403">
            <w:pPr>
              <w:jc w:val="left"/>
              <w:rPr>
                <w:rFonts w:cstheme="minorHAnsi"/>
                <w:b/>
                <w:sz w:val="20"/>
                <w:szCs w:val="20"/>
                <w:lang w:val="en-GB"/>
              </w:rPr>
            </w:pPr>
          </w:p>
        </w:tc>
        <w:tc>
          <w:tcPr>
            <w:tcW w:w="1647" w:type="pct"/>
            <w:tcBorders>
              <w:top w:val="single" w:sz="4" w:space="0" w:color="auto"/>
              <w:left w:val="single" w:sz="4" w:space="0" w:color="auto"/>
              <w:right w:val="single" w:sz="4" w:space="0" w:color="auto"/>
            </w:tcBorders>
            <w:shd w:val="clear" w:color="auto" w:fill="auto"/>
          </w:tcPr>
          <w:p w14:paraId="79B79E2A" w14:textId="05BF528D" w:rsidR="00BB5403"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w:t>
            </w:r>
            <w:r>
              <w:rPr>
                <w:rFonts w:cstheme="minorHAnsi"/>
                <w:sz w:val="20"/>
                <w:szCs w:val="20"/>
                <w:lang w:val="en-GB"/>
              </w:rPr>
              <w:t>c</w:t>
            </w:r>
            <w:r w:rsidRPr="00115061">
              <w:rPr>
                <w:rFonts w:cstheme="minorHAnsi"/>
                <w:sz w:val="20"/>
                <w:szCs w:val="20"/>
                <w:lang w:val="en-GB"/>
              </w:rPr>
              <w:t xml:space="preserve">) – </w:t>
            </w:r>
            <w:r>
              <w:rPr>
                <w:rFonts w:cstheme="minorHAnsi"/>
                <w:sz w:val="20"/>
                <w:szCs w:val="20"/>
                <w:lang w:val="en-GB"/>
              </w:rPr>
              <w:t>Strategies to manage procurement data</w:t>
            </w:r>
          </w:p>
        </w:tc>
        <w:tc>
          <w:tcPr>
            <w:tcW w:w="674" w:type="pct"/>
            <w:tcBorders>
              <w:top w:val="single" w:sz="4" w:space="0" w:color="auto"/>
              <w:left w:val="single" w:sz="4" w:space="0" w:color="auto"/>
              <w:right w:val="single" w:sz="4" w:space="0" w:color="auto"/>
            </w:tcBorders>
            <w:shd w:val="clear" w:color="auto" w:fill="auto"/>
          </w:tcPr>
          <w:p w14:paraId="143B9B96"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DCC7360"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7731852"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578D196" w14:textId="77777777" w:rsidR="00BB5403" w:rsidRPr="00ED6D54" w:rsidRDefault="00BB5403" w:rsidP="00BB5403">
            <w:pPr>
              <w:jc w:val="center"/>
              <w:rPr>
                <w:rFonts w:cstheme="minorHAnsi"/>
                <w:color w:val="auto"/>
                <w:sz w:val="20"/>
                <w:szCs w:val="20"/>
                <w:lang w:val="en-GB"/>
              </w:rPr>
            </w:pPr>
          </w:p>
        </w:tc>
      </w:tr>
      <w:tr w:rsidR="00BB5403" w:rsidRPr="00115061" w14:paraId="5AA3F72A" w14:textId="77777777" w:rsidTr="00B617A9">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0CF57DD1" w14:textId="3087FCEE" w:rsidR="00BB5403" w:rsidRPr="00115061" w:rsidRDefault="00FF1F77" w:rsidP="00BB5403">
            <w:pPr>
              <w:jc w:val="left"/>
              <w:rPr>
                <w:rFonts w:cstheme="minorHAnsi"/>
                <w:b/>
                <w:sz w:val="20"/>
                <w:szCs w:val="20"/>
                <w:lang w:val="en-GB"/>
              </w:rPr>
            </w:pPr>
            <w:r>
              <w:rPr>
                <w:rFonts w:cstheme="minorHAnsi"/>
                <w:b/>
                <w:sz w:val="20"/>
                <w:szCs w:val="20"/>
                <w:lang w:val="en-GB"/>
              </w:rPr>
              <w:t>8. The public procurement system has a strong capacity to develop and improve</w:t>
            </w:r>
          </w:p>
        </w:tc>
        <w:tc>
          <w:tcPr>
            <w:tcW w:w="1647" w:type="pct"/>
            <w:tcBorders>
              <w:top w:val="single" w:sz="4" w:space="0" w:color="auto"/>
              <w:left w:val="single" w:sz="4" w:space="0" w:color="auto"/>
              <w:right w:val="single" w:sz="4" w:space="0" w:color="auto"/>
            </w:tcBorders>
            <w:shd w:val="clear" w:color="auto" w:fill="auto"/>
          </w:tcPr>
          <w:p w14:paraId="40E86C27" w14:textId="6F961272" w:rsidR="00BB5403" w:rsidRPr="00115061" w:rsidRDefault="00FF1F77" w:rsidP="00BB5403">
            <w:pPr>
              <w:jc w:val="left"/>
              <w:rPr>
                <w:rFonts w:cstheme="minorHAnsi"/>
                <w:sz w:val="20"/>
                <w:szCs w:val="20"/>
                <w:lang w:val="en-GB"/>
              </w:rPr>
            </w:pPr>
            <w:r>
              <w:rPr>
                <w:rFonts w:cstheme="minorHAnsi"/>
                <w:sz w:val="20"/>
                <w:szCs w:val="20"/>
                <w:lang w:val="en-GB"/>
              </w:rPr>
              <w:t xml:space="preserve">8(a) – Training, </w:t>
            </w:r>
            <w:proofErr w:type="gramStart"/>
            <w:r>
              <w:rPr>
                <w:rFonts w:cstheme="minorHAnsi"/>
                <w:sz w:val="20"/>
                <w:szCs w:val="20"/>
                <w:lang w:val="en-GB"/>
              </w:rPr>
              <w:t>advice</w:t>
            </w:r>
            <w:proofErr w:type="gramEnd"/>
            <w:r>
              <w:rPr>
                <w:rFonts w:cstheme="minorHAnsi"/>
                <w:sz w:val="20"/>
                <w:szCs w:val="20"/>
                <w:lang w:val="en-GB"/>
              </w:rPr>
              <w:t xml:space="preserve"> and assistance</w:t>
            </w:r>
          </w:p>
        </w:tc>
        <w:tc>
          <w:tcPr>
            <w:tcW w:w="674" w:type="pct"/>
            <w:tcBorders>
              <w:top w:val="single" w:sz="4" w:space="0" w:color="auto"/>
              <w:left w:val="single" w:sz="4" w:space="0" w:color="auto"/>
              <w:right w:val="single" w:sz="4" w:space="0" w:color="auto"/>
            </w:tcBorders>
            <w:shd w:val="clear" w:color="auto" w:fill="auto"/>
          </w:tcPr>
          <w:p w14:paraId="2F89FAF9"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ED6D54" w:rsidRDefault="00BB5403" w:rsidP="00BB5403">
            <w:pPr>
              <w:jc w:val="center"/>
              <w:rPr>
                <w:rFonts w:cstheme="minorHAnsi"/>
                <w:color w:val="auto"/>
                <w:sz w:val="20"/>
                <w:szCs w:val="20"/>
                <w:lang w:val="en-GB"/>
              </w:rPr>
            </w:pPr>
          </w:p>
        </w:tc>
      </w:tr>
      <w:tr w:rsidR="00FF1F77" w:rsidRPr="00115061" w14:paraId="2234CFD9" w14:textId="77777777" w:rsidTr="00B617A9">
        <w:trPr>
          <w:trHeight w:val="236"/>
        </w:trPr>
        <w:tc>
          <w:tcPr>
            <w:tcW w:w="1084" w:type="pct"/>
            <w:vMerge/>
            <w:tcBorders>
              <w:top w:val="single" w:sz="4" w:space="0" w:color="auto"/>
              <w:left w:val="single" w:sz="4" w:space="0" w:color="auto"/>
              <w:right w:val="single" w:sz="4" w:space="0" w:color="auto"/>
            </w:tcBorders>
            <w:shd w:val="clear" w:color="auto" w:fill="auto"/>
          </w:tcPr>
          <w:p w14:paraId="4C901CDD" w14:textId="77777777" w:rsidR="00FF1F77" w:rsidRDefault="00FF1F77" w:rsidP="00FF1F77">
            <w:pPr>
              <w:jc w:val="left"/>
              <w:rPr>
                <w:rFonts w:cstheme="minorHAnsi"/>
                <w:b/>
                <w:sz w:val="20"/>
                <w:szCs w:val="20"/>
                <w:lang w:val="en-GB"/>
              </w:rPr>
            </w:pPr>
          </w:p>
        </w:tc>
        <w:tc>
          <w:tcPr>
            <w:tcW w:w="1647" w:type="pct"/>
            <w:tcBorders>
              <w:top w:val="single" w:sz="4" w:space="0" w:color="auto"/>
              <w:left w:val="single" w:sz="4" w:space="0" w:color="auto"/>
              <w:right w:val="single" w:sz="4" w:space="0" w:color="auto"/>
            </w:tcBorders>
            <w:shd w:val="clear" w:color="auto" w:fill="auto"/>
          </w:tcPr>
          <w:p w14:paraId="4FB01656" w14:textId="2561A7A8" w:rsidR="00FF1F77" w:rsidRDefault="00FF1F77" w:rsidP="00FF1F77">
            <w:pPr>
              <w:jc w:val="left"/>
              <w:rPr>
                <w:rFonts w:cstheme="minorHAnsi"/>
                <w:sz w:val="20"/>
                <w:szCs w:val="20"/>
                <w:lang w:val="en-GB"/>
              </w:rPr>
            </w:pPr>
            <w:r>
              <w:rPr>
                <w:rFonts w:cstheme="minorHAnsi"/>
                <w:sz w:val="20"/>
                <w:szCs w:val="20"/>
                <w:lang w:val="en-GB"/>
              </w:rPr>
              <w:t>8</w:t>
            </w:r>
            <w:r w:rsidRPr="00115061">
              <w:rPr>
                <w:rFonts w:cstheme="minorHAnsi"/>
                <w:sz w:val="20"/>
                <w:szCs w:val="20"/>
                <w:lang w:val="en-GB"/>
              </w:rPr>
              <w:t xml:space="preserve">(b) – </w:t>
            </w:r>
            <w:r>
              <w:rPr>
                <w:rFonts w:cstheme="minorHAnsi"/>
                <w:sz w:val="20"/>
                <w:szCs w:val="20"/>
                <w:lang w:val="en-GB"/>
              </w:rPr>
              <w:t>Recognition of procurement as a profession</w:t>
            </w:r>
          </w:p>
        </w:tc>
        <w:tc>
          <w:tcPr>
            <w:tcW w:w="674" w:type="pct"/>
            <w:tcBorders>
              <w:top w:val="single" w:sz="4" w:space="0" w:color="auto"/>
              <w:left w:val="single" w:sz="4" w:space="0" w:color="auto"/>
              <w:right w:val="single" w:sz="4" w:space="0" w:color="auto"/>
            </w:tcBorders>
            <w:shd w:val="clear" w:color="auto" w:fill="auto"/>
          </w:tcPr>
          <w:p w14:paraId="3155C918" w14:textId="77777777" w:rsidR="00FF1F77" w:rsidRPr="00115061" w:rsidRDefault="00FF1F77" w:rsidP="00FF1F77">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115061" w:rsidRDefault="00FF1F77" w:rsidP="00FF1F77">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115061" w:rsidRDefault="00FF1F77" w:rsidP="00FF1F77">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ED6D54" w:rsidRDefault="00FF1F77" w:rsidP="00FF1F77">
            <w:pPr>
              <w:jc w:val="center"/>
              <w:rPr>
                <w:rFonts w:cstheme="minorHAnsi"/>
                <w:color w:val="auto"/>
                <w:sz w:val="20"/>
                <w:szCs w:val="20"/>
                <w:lang w:val="en-GB"/>
              </w:rPr>
            </w:pPr>
          </w:p>
        </w:tc>
      </w:tr>
      <w:tr w:rsidR="00FF1F77" w:rsidRPr="00115061" w14:paraId="07537388" w14:textId="77777777" w:rsidTr="00B617A9">
        <w:trPr>
          <w:trHeight w:val="203"/>
        </w:trPr>
        <w:tc>
          <w:tcPr>
            <w:tcW w:w="1084" w:type="pct"/>
            <w:vMerge/>
            <w:tcBorders>
              <w:left w:val="single" w:sz="4" w:space="0" w:color="auto"/>
              <w:bottom w:val="single" w:sz="4" w:space="0" w:color="auto"/>
              <w:right w:val="single" w:sz="4" w:space="0" w:color="auto"/>
            </w:tcBorders>
            <w:shd w:val="clear" w:color="auto" w:fill="auto"/>
          </w:tcPr>
          <w:p w14:paraId="5F4DFBAB" w14:textId="77777777" w:rsidR="00FF1F77" w:rsidRPr="00115061" w:rsidRDefault="00FF1F77" w:rsidP="00FF1F77">
            <w:pPr>
              <w:rPr>
                <w:rFonts w:cstheme="minorHAnsi"/>
                <w:sz w:val="20"/>
                <w:szCs w:val="20"/>
                <w:lang w:val="en-GB"/>
              </w:rPr>
            </w:pPr>
          </w:p>
        </w:tc>
        <w:tc>
          <w:tcPr>
            <w:tcW w:w="1647" w:type="pct"/>
            <w:tcBorders>
              <w:left w:val="single" w:sz="4" w:space="0" w:color="auto"/>
              <w:bottom w:val="single" w:sz="4" w:space="0" w:color="auto"/>
              <w:right w:val="single" w:sz="4" w:space="0" w:color="auto"/>
            </w:tcBorders>
            <w:shd w:val="clear" w:color="auto" w:fill="auto"/>
          </w:tcPr>
          <w:p w14:paraId="4DBCC129" w14:textId="13B362B7" w:rsidR="00FF1F77" w:rsidRPr="00115061" w:rsidRDefault="00FF1F77" w:rsidP="00FF1F77">
            <w:pPr>
              <w:rPr>
                <w:rFonts w:cstheme="minorHAnsi"/>
                <w:sz w:val="20"/>
                <w:szCs w:val="20"/>
                <w:lang w:val="en-GB"/>
              </w:rPr>
            </w:pPr>
            <w:r>
              <w:rPr>
                <w:rFonts w:cstheme="minorHAnsi"/>
                <w:sz w:val="20"/>
                <w:szCs w:val="20"/>
                <w:lang w:val="en-GB"/>
              </w:rPr>
              <w:t>8(c) – Monitoring performance to improve the system</w:t>
            </w:r>
          </w:p>
        </w:tc>
        <w:tc>
          <w:tcPr>
            <w:tcW w:w="674" w:type="pct"/>
            <w:tcBorders>
              <w:left w:val="single" w:sz="4" w:space="0" w:color="auto"/>
              <w:bottom w:val="single" w:sz="4" w:space="0" w:color="auto"/>
              <w:right w:val="single" w:sz="4" w:space="0" w:color="auto"/>
            </w:tcBorders>
            <w:shd w:val="clear" w:color="auto" w:fill="auto"/>
          </w:tcPr>
          <w:p w14:paraId="5D4B2D44" w14:textId="77777777" w:rsidR="00FF1F77" w:rsidRPr="00115061" w:rsidRDefault="00FF1F77" w:rsidP="00FF1F77">
            <w:pPr>
              <w:jc w:val="center"/>
              <w:rPr>
                <w:rFonts w:cstheme="minorHAnsi"/>
                <w:sz w:val="20"/>
                <w:szCs w:val="20"/>
                <w:lang w:val="en-GB"/>
              </w:rPr>
            </w:pPr>
          </w:p>
        </w:tc>
        <w:tc>
          <w:tcPr>
            <w:tcW w:w="588" w:type="pct"/>
            <w:tcBorders>
              <w:left w:val="single" w:sz="4" w:space="0" w:color="auto"/>
              <w:bottom w:val="single" w:sz="4" w:space="0" w:color="auto"/>
              <w:right w:val="single" w:sz="4" w:space="0" w:color="auto"/>
            </w:tcBorders>
            <w:shd w:val="clear" w:color="auto" w:fill="auto"/>
          </w:tcPr>
          <w:p w14:paraId="28146EB5" w14:textId="77777777" w:rsidR="00FF1F77" w:rsidRPr="00115061" w:rsidRDefault="00FF1F77" w:rsidP="00FF1F77">
            <w:pPr>
              <w:jc w:val="center"/>
              <w:rPr>
                <w:rFonts w:cstheme="minorHAnsi"/>
                <w:sz w:val="20"/>
                <w:szCs w:val="20"/>
                <w:lang w:val="en-GB"/>
              </w:rPr>
            </w:pPr>
          </w:p>
        </w:tc>
        <w:tc>
          <w:tcPr>
            <w:tcW w:w="663" w:type="pct"/>
            <w:tcBorders>
              <w:left w:val="single" w:sz="4" w:space="0" w:color="auto"/>
              <w:bottom w:val="single" w:sz="4" w:space="0" w:color="auto"/>
              <w:right w:val="single" w:sz="4" w:space="0" w:color="auto"/>
            </w:tcBorders>
            <w:shd w:val="clear" w:color="auto" w:fill="auto"/>
          </w:tcPr>
          <w:p w14:paraId="32E7E9E6" w14:textId="77777777" w:rsidR="00FF1F77" w:rsidRPr="00115061" w:rsidRDefault="00FF1F77" w:rsidP="00FF1F77">
            <w:pPr>
              <w:jc w:val="center"/>
              <w:rPr>
                <w:rFonts w:cstheme="minorHAnsi"/>
                <w:sz w:val="20"/>
                <w:szCs w:val="20"/>
                <w:lang w:val="en-GB"/>
              </w:rPr>
            </w:pPr>
          </w:p>
        </w:tc>
        <w:tc>
          <w:tcPr>
            <w:tcW w:w="343" w:type="pct"/>
            <w:tcBorders>
              <w:left w:val="single" w:sz="4" w:space="0" w:color="auto"/>
              <w:bottom w:val="single" w:sz="4" w:space="0" w:color="auto"/>
              <w:right w:val="single" w:sz="4" w:space="0" w:color="auto"/>
            </w:tcBorders>
            <w:shd w:val="clear" w:color="auto" w:fill="auto"/>
          </w:tcPr>
          <w:p w14:paraId="0604F5B9" w14:textId="77777777" w:rsidR="00FF1F77" w:rsidRPr="00ED6D54" w:rsidRDefault="00FF1F77" w:rsidP="00FF1F77">
            <w:pPr>
              <w:jc w:val="center"/>
              <w:rPr>
                <w:rFonts w:cstheme="minorHAnsi"/>
                <w:color w:val="auto"/>
                <w:sz w:val="20"/>
                <w:szCs w:val="20"/>
                <w:lang w:val="en-GB"/>
              </w:rPr>
            </w:pPr>
          </w:p>
        </w:tc>
      </w:tr>
    </w:tbl>
    <w:p w14:paraId="52A4CB4F" w14:textId="22336C9B" w:rsidR="001D4B1B" w:rsidRPr="00F622A4" w:rsidRDefault="001D4B1B" w:rsidP="001D4B1B">
      <w:pPr>
        <w:rPr>
          <w:rFonts w:cstheme="minorHAnsi"/>
        </w:rPr>
      </w:pPr>
    </w:p>
    <w:tbl>
      <w:tblPr>
        <w:tblStyle w:val="TableGrid1"/>
        <w:tblW w:w="5000" w:type="pct"/>
        <w:tblLook w:val="04A0" w:firstRow="1" w:lastRow="0" w:firstColumn="1" w:lastColumn="0" w:noHBand="0" w:noVBand="1"/>
      </w:tblPr>
      <w:tblGrid>
        <w:gridCol w:w="1678"/>
        <w:gridCol w:w="3253"/>
        <w:gridCol w:w="1261"/>
        <w:gridCol w:w="1225"/>
        <w:gridCol w:w="1292"/>
        <w:gridCol w:w="641"/>
      </w:tblGrid>
      <w:tr w:rsidR="00FB2504" w:rsidRPr="00115061" w14:paraId="42A58338" w14:textId="77777777" w:rsidTr="00292D38">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1297616D" w14:textId="79D68E59" w:rsidR="00FB2504" w:rsidRPr="00115061" w:rsidRDefault="00FB2504" w:rsidP="0085038D">
            <w:pPr>
              <w:jc w:val="center"/>
              <w:rPr>
                <w:rFonts w:cstheme="minorHAnsi"/>
                <w:b/>
                <w:lang w:val="en-GB"/>
              </w:rPr>
            </w:pPr>
            <w:r w:rsidRPr="00115061">
              <w:rPr>
                <w:rFonts w:cstheme="minorHAnsi"/>
                <w:lang w:val="en-GB"/>
              </w:rPr>
              <w:br w:type="page"/>
            </w:r>
            <w:r w:rsidRPr="00115061">
              <w:rPr>
                <w:rFonts w:cstheme="minorHAnsi"/>
                <w:b/>
                <w:lang w:val="en-GB"/>
              </w:rPr>
              <w:t xml:space="preserve">PILLAR </w:t>
            </w:r>
            <w:r w:rsidR="00292D38">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4814A91" w14:textId="77777777" w:rsidR="00FB2504" w:rsidRPr="00703B43" w:rsidRDefault="00FB2504" w:rsidP="0085038D">
            <w:pPr>
              <w:jc w:val="center"/>
              <w:rPr>
                <w:rFonts w:cstheme="minorHAnsi"/>
                <w:b/>
                <w:bCs/>
                <w:sz w:val="22"/>
                <w:szCs w:val="22"/>
                <w:lang w:val="en-GB"/>
              </w:rPr>
            </w:pPr>
            <w:r w:rsidRPr="00703B43">
              <w:rPr>
                <w:rFonts w:cstheme="minorHAnsi"/>
                <w:b/>
                <w:bCs/>
                <w:sz w:val="22"/>
                <w:szCs w:val="22"/>
                <w:lang w:val="en-GB"/>
              </w:rPr>
              <w:t>Full compliance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7F1690D0" w14:textId="77777777" w:rsidR="00FB2504" w:rsidRPr="00703B43" w:rsidRDefault="00FB2504" w:rsidP="0085038D">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1FBE6A3C" w14:textId="43008BA7" w:rsidR="00FB2504" w:rsidRPr="00703B43" w:rsidRDefault="00FB2504" w:rsidP="0085038D">
            <w:pPr>
              <w:jc w:val="center"/>
              <w:rPr>
                <w:rFonts w:cstheme="minorHAnsi"/>
                <w:b/>
                <w:bCs/>
                <w:sz w:val="22"/>
                <w:szCs w:val="22"/>
                <w:lang w:val="en-GB"/>
              </w:rPr>
            </w:pPr>
            <w:r w:rsidRPr="00703B43">
              <w:rPr>
                <w:rFonts w:cstheme="minorHAnsi"/>
                <w:b/>
                <w:bCs/>
                <w:sz w:val="22"/>
                <w:szCs w:val="22"/>
                <w:lang w:val="en-GB"/>
              </w:rPr>
              <w:t>Substant</w:t>
            </w:r>
            <w:r w:rsidR="00CF477D">
              <w:rPr>
                <w:rFonts w:cstheme="minorHAnsi"/>
                <w:b/>
                <w:bCs/>
                <w:sz w:val="22"/>
                <w:szCs w:val="22"/>
                <w:lang w:val="en-GB"/>
              </w:rPr>
              <w:t>ive</w:t>
            </w:r>
            <w:r w:rsidRPr="00703B43">
              <w:rPr>
                <w:rFonts w:cstheme="minorHAnsi"/>
                <w:b/>
                <w:bCs/>
                <w:sz w:val="22"/>
                <w:szCs w:val="22"/>
                <w:lang w:val="en-GB"/>
              </w:rPr>
              <w:t xml:space="preserve"> gaps identified</w:t>
            </w:r>
          </w:p>
        </w:tc>
        <w:tc>
          <w:tcPr>
            <w:tcW w:w="343" w:type="pct"/>
            <w:tcBorders>
              <w:top w:val="single" w:sz="4" w:space="0" w:color="auto"/>
              <w:left w:val="single" w:sz="4" w:space="0" w:color="auto"/>
              <w:bottom w:val="single" w:sz="4" w:space="0" w:color="auto"/>
              <w:right w:val="single" w:sz="4" w:space="0" w:color="auto"/>
            </w:tcBorders>
          </w:tcPr>
          <w:p w14:paraId="66FE3E36" w14:textId="77777777" w:rsidR="00FB2504" w:rsidRPr="00ED6D54" w:rsidRDefault="00FB2504" w:rsidP="0085038D">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B2504" w:rsidRPr="00115061" w14:paraId="617D21EE"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62A7E0DF" w14:textId="02B9CFE9" w:rsidR="00FB2504" w:rsidRPr="00115061" w:rsidRDefault="00292D38" w:rsidP="0085038D">
            <w:pPr>
              <w:jc w:val="left"/>
              <w:rPr>
                <w:rFonts w:cstheme="minorHAnsi"/>
                <w:b/>
                <w:sz w:val="20"/>
                <w:szCs w:val="20"/>
                <w:lang w:val="en-GB"/>
              </w:rPr>
            </w:pPr>
            <w:r>
              <w:rPr>
                <w:rFonts w:cstheme="minorHAnsi"/>
                <w:b/>
                <w:sz w:val="20"/>
                <w:szCs w:val="20"/>
                <w:lang w:val="en-GB"/>
              </w:rPr>
              <w:t>9. Public procurement practices achieve stated objectives.</w:t>
            </w:r>
          </w:p>
        </w:tc>
        <w:tc>
          <w:tcPr>
            <w:tcW w:w="1749" w:type="pct"/>
            <w:tcBorders>
              <w:top w:val="single" w:sz="4" w:space="0" w:color="auto"/>
              <w:left w:val="single" w:sz="4" w:space="0" w:color="auto"/>
              <w:right w:val="single" w:sz="4" w:space="0" w:color="auto"/>
            </w:tcBorders>
            <w:shd w:val="clear" w:color="auto" w:fill="auto"/>
          </w:tcPr>
          <w:p w14:paraId="5D6AA992" w14:textId="5F080FF7" w:rsidR="00FB2504" w:rsidRPr="00115061" w:rsidRDefault="00292D38" w:rsidP="0085038D">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(a) – </w:t>
            </w:r>
            <w:r>
              <w:rPr>
                <w:rFonts w:cstheme="minorHAnsi"/>
                <w:sz w:val="20"/>
                <w:szCs w:val="20"/>
                <w:lang w:val="en-GB"/>
              </w:rPr>
              <w:t>Planning</w:t>
            </w:r>
          </w:p>
        </w:tc>
        <w:tc>
          <w:tcPr>
            <w:tcW w:w="674" w:type="pct"/>
            <w:tcBorders>
              <w:top w:val="single" w:sz="4" w:space="0" w:color="auto"/>
              <w:left w:val="single" w:sz="4" w:space="0" w:color="auto"/>
              <w:right w:val="single" w:sz="4" w:space="0" w:color="auto"/>
            </w:tcBorders>
            <w:shd w:val="clear" w:color="auto" w:fill="auto"/>
          </w:tcPr>
          <w:p w14:paraId="5FF828B8" w14:textId="77777777" w:rsidR="00FB2504" w:rsidRPr="00115061" w:rsidRDefault="00FB2504" w:rsidP="0085038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E3EFD26" w14:textId="77777777" w:rsidR="00FB2504" w:rsidRPr="00115061" w:rsidRDefault="00FB2504"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18280A1" w14:textId="77777777" w:rsidR="00FB2504" w:rsidRPr="00115061" w:rsidRDefault="00FB2504"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68D9AEB" w14:textId="77777777" w:rsidR="00FB2504" w:rsidRPr="00ED6D54" w:rsidRDefault="00FB2504" w:rsidP="0085038D">
            <w:pPr>
              <w:jc w:val="center"/>
              <w:rPr>
                <w:rFonts w:cstheme="minorHAnsi"/>
                <w:color w:val="auto"/>
                <w:sz w:val="20"/>
                <w:szCs w:val="20"/>
                <w:lang w:val="en-GB"/>
              </w:rPr>
            </w:pPr>
          </w:p>
        </w:tc>
      </w:tr>
      <w:tr w:rsidR="00FB2504" w:rsidRPr="00115061" w14:paraId="654A0D4E" w14:textId="77777777" w:rsidTr="00314BB0">
        <w:trPr>
          <w:trHeight w:val="233"/>
        </w:trPr>
        <w:tc>
          <w:tcPr>
            <w:tcW w:w="907" w:type="pct"/>
            <w:vMerge/>
            <w:tcBorders>
              <w:left w:val="single" w:sz="4" w:space="0" w:color="auto"/>
              <w:right w:val="single" w:sz="4" w:space="0" w:color="auto"/>
            </w:tcBorders>
            <w:shd w:val="clear" w:color="auto" w:fill="auto"/>
          </w:tcPr>
          <w:p w14:paraId="188B8B45" w14:textId="77777777" w:rsidR="00FB2504" w:rsidRPr="00115061" w:rsidRDefault="00FB2504" w:rsidP="0085038D">
            <w:pPr>
              <w:jc w:val="left"/>
              <w:rPr>
                <w:rFonts w:cstheme="minorHAnsi"/>
                <w:sz w:val="20"/>
                <w:szCs w:val="20"/>
                <w:lang w:val="en-GB"/>
              </w:rPr>
            </w:pPr>
          </w:p>
        </w:tc>
        <w:tc>
          <w:tcPr>
            <w:tcW w:w="1749" w:type="pct"/>
            <w:tcBorders>
              <w:left w:val="single" w:sz="4" w:space="0" w:color="auto"/>
              <w:right w:val="single" w:sz="4" w:space="0" w:color="auto"/>
            </w:tcBorders>
            <w:shd w:val="clear" w:color="auto" w:fill="auto"/>
          </w:tcPr>
          <w:p w14:paraId="3C6A8772" w14:textId="738407EA" w:rsidR="00FB2504" w:rsidRPr="00115061" w:rsidRDefault="00292D38" w:rsidP="0085038D">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(b) – </w:t>
            </w:r>
            <w:r>
              <w:rPr>
                <w:rFonts w:cstheme="minorHAnsi"/>
                <w:sz w:val="20"/>
                <w:szCs w:val="20"/>
                <w:lang w:val="en-GB"/>
              </w:rPr>
              <w:t>Selection and contracting</w:t>
            </w:r>
          </w:p>
        </w:tc>
        <w:tc>
          <w:tcPr>
            <w:tcW w:w="674" w:type="pct"/>
            <w:tcBorders>
              <w:left w:val="single" w:sz="4" w:space="0" w:color="auto"/>
              <w:right w:val="single" w:sz="4" w:space="0" w:color="auto"/>
            </w:tcBorders>
            <w:shd w:val="clear" w:color="auto" w:fill="auto"/>
          </w:tcPr>
          <w:p w14:paraId="5DDAEECA" w14:textId="77777777" w:rsidR="00FB2504" w:rsidRPr="00115061" w:rsidRDefault="00FB2504" w:rsidP="0085038D">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3079513" w14:textId="77777777" w:rsidR="00FB2504" w:rsidRPr="00115061" w:rsidRDefault="00FB250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4EEBDA3" w14:textId="77777777" w:rsidR="00FB2504" w:rsidRPr="00115061" w:rsidRDefault="00FB250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5EDF7D9" w14:textId="77777777" w:rsidR="00FB2504" w:rsidRPr="00ED6D54" w:rsidRDefault="00FB2504" w:rsidP="0085038D">
            <w:pPr>
              <w:jc w:val="center"/>
              <w:rPr>
                <w:rFonts w:cstheme="minorHAnsi"/>
                <w:color w:val="auto"/>
                <w:sz w:val="20"/>
                <w:szCs w:val="20"/>
                <w:lang w:val="en-GB"/>
              </w:rPr>
            </w:pPr>
          </w:p>
        </w:tc>
      </w:tr>
      <w:tr w:rsidR="00FB2504" w:rsidRPr="00115061" w14:paraId="4646E4A4" w14:textId="77777777" w:rsidTr="00314BB0">
        <w:trPr>
          <w:trHeight w:val="236"/>
        </w:trPr>
        <w:tc>
          <w:tcPr>
            <w:tcW w:w="907" w:type="pct"/>
            <w:vMerge/>
            <w:tcBorders>
              <w:left w:val="single" w:sz="4" w:space="0" w:color="auto"/>
              <w:right w:val="single" w:sz="4" w:space="0" w:color="auto"/>
            </w:tcBorders>
            <w:shd w:val="clear" w:color="auto" w:fill="auto"/>
          </w:tcPr>
          <w:p w14:paraId="64ED627E" w14:textId="77777777" w:rsidR="00FB2504" w:rsidRPr="00115061" w:rsidRDefault="00FB2504" w:rsidP="0085038D">
            <w:pPr>
              <w:jc w:val="left"/>
              <w:rPr>
                <w:rFonts w:cstheme="minorHAnsi"/>
                <w:sz w:val="20"/>
                <w:szCs w:val="20"/>
                <w:lang w:val="en-GB"/>
              </w:rPr>
            </w:pPr>
          </w:p>
        </w:tc>
        <w:tc>
          <w:tcPr>
            <w:tcW w:w="1749" w:type="pct"/>
            <w:tcBorders>
              <w:left w:val="single" w:sz="4" w:space="0" w:color="auto"/>
              <w:right w:val="single" w:sz="4" w:space="0" w:color="auto"/>
            </w:tcBorders>
            <w:shd w:val="clear" w:color="auto" w:fill="auto"/>
          </w:tcPr>
          <w:p w14:paraId="01E870F7" w14:textId="55C3E4F7" w:rsidR="00FB2504" w:rsidRPr="00115061" w:rsidRDefault="00292D38" w:rsidP="0085038D">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(c) </w:t>
            </w:r>
            <w:r w:rsidR="00B617A9" w:rsidRPr="00115061">
              <w:rPr>
                <w:rFonts w:cstheme="minorHAnsi"/>
                <w:sz w:val="20"/>
                <w:szCs w:val="20"/>
                <w:lang w:val="en-GB"/>
              </w:rPr>
              <w:t xml:space="preserve">– </w:t>
            </w:r>
            <w:r w:rsidR="00B617A9">
              <w:rPr>
                <w:rFonts w:cstheme="minorHAnsi"/>
                <w:sz w:val="20"/>
                <w:szCs w:val="20"/>
                <w:lang w:val="en-GB"/>
              </w:rPr>
              <w:t>Contract</w:t>
            </w:r>
            <w:r>
              <w:rPr>
                <w:rFonts w:cstheme="minorHAnsi"/>
                <w:sz w:val="20"/>
                <w:szCs w:val="20"/>
                <w:lang w:val="en-GB"/>
              </w:rPr>
              <w:t xml:space="preserve"> management in practice</w:t>
            </w:r>
          </w:p>
        </w:tc>
        <w:tc>
          <w:tcPr>
            <w:tcW w:w="674" w:type="pct"/>
            <w:tcBorders>
              <w:left w:val="single" w:sz="4" w:space="0" w:color="auto"/>
              <w:right w:val="single" w:sz="4" w:space="0" w:color="auto"/>
            </w:tcBorders>
            <w:shd w:val="clear" w:color="auto" w:fill="auto"/>
          </w:tcPr>
          <w:p w14:paraId="4D426A81" w14:textId="77777777" w:rsidR="00FB2504" w:rsidRPr="00115061" w:rsidRDefault="00FB2504" w:rsidP="0085038D">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07FCA83E" w14:textId="77777777" w:rsidR="00FB2504" w:rsidRPr="00115061" w:rsidRDefault="00FB250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2CF00AF" w14:textId="77777777" w:rsidR="00FB2504" w:rsidRPr="00115061" w:rsidRDefault="00FB250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A59E8DA" w14:textId="77777777" w:rsidR="00FB2504" w:rsidRPr="00ED6D54" w:rsidRDefault="00FB2504" w:rsidP="0085038D">
            <w:pPr>
              <w:jc w:val="center"/>
              <w:rPr>
                <w:rFonts w:cstheme="minorHAnsi"/>
                <w:color w:val="auto"/>
                <w:sz w:val="20"/>
                <w:szCs w:val="20"/>
                <w:lang w:val="en-GB"/>
              </w:rPr>
            </w:pPr>
          </w:p>
        </w:tc>
      </w:tr>
      <w:tr w:rsidR="00FB2504" w:rsidRPr="00115061" w14:paraId="02DA17B3"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16115E17" w14:textId="16432233" w:rsidR="00FB2504" w:rsidRPr="00115061" w:rsidRDefault="00292D38" w:rsidP="0085038D">
            <w:pPr>
              <w:jc w:val="left"/>
              <w:rPr>
                <w:rFonts w:cstheme="minorHAnsi"/>
                <w:b/>
                <w:sz w:val="20"/>
                <w:szCs w:val="20"/>
                <w:lang w:val="en-GB"/>
              </w:rPr>
            </w:pPr>
            <w:r>
              <w:rPr>
                <w:rFonts w:cstheme="minorHAnsi"/>
                <w:b/>
                <w:sz w:val="20"/>
                <w:szCs w:val="20"/>
                <w:lang w:val="en-GB"/>
              </w:rPr>
              <w:t xml:space="preserve">10. The public procurement </w:t>
            </w:r>
            <w:r>
              <w:rPr>
                <w:rFonts w:cstheme="minorHAnsi"/>
                <w:b/>
                <w:sz w:val="20"/>
                <w:szCs w:val="20"/>
                <w:lang w:val="en-GB"/>
              </w:rPr>
              <w:lastRenderedPageBreak/>
              <w:t>market is fully functional.</w:t>
            </w:r>
          </w:p>
        </w:tc>
        <w:tc>
          <w:tcPr>
            <w:tcW w:w="1749" w:type="pct"/>
            <w:tcBorders>
              <w:top w:val="single" w:sz="4" w:space="0" w:color="auto"/>
              <w:left w:val="single" w:sz="4" w:space="0" w:color="auto"/>
              <w:right w:val="single" w:sz="4" w:space="0" w:color="auto"/>
            </w:tcBorders>
            <w:shd w:val="clear" w:color="auto" w:fill="auto"/>
          </w:tcPr>
          <w:p w14:paraId="33535772" w14:textId="15D13DF6" w:rsidR="00FB2504" w:rsidRPr="00115061" w:rsidRDefault="00292D38" w:rsidP="0085038D">
            <w:pPr>
              <w:jc w:val="left"/>
              <w:rPr>
                <w:rFonts w:cstheme="minorHAnsi"/>
                <w:sz w:val="20"/>
                <w:szCs w:val="20"/>
                <w:lang w:val="en-GB"/>
              </w:rPr>
            </w:pPr>
            <w:r>
              <w:rPr>
                <w:rFonts w:cstheme="minorHAnsi"/>
                <w:sz w:val="20"/>
                <w:szCs w:val="20"/>
                <w:lang w:val="en-GB"/>
              </w:rPr>
              <w:lastRenderedPageBreak/>
              <w:t>10</w:t>
            </w:r>
            <w:r w:rsidR="00FB2504" w:rsidRPr="00115061">
              <w:rPr>
                <w:rFonts w:cstheme="minorHAnsi"/>
                <w:sz w:val="20"/>
                <w:szCs w:val="20"/>
                <w:lang w:val="en-GB"/>
              </w:rPr>
              <w:t xml:space="preserve">(a) – </w:t>
            </w:r>
            <w:r>
              <w:rPr>
                <w:rFonts w:cstheme="minorHAnsi"/>
                <w:sz w:val="20"/>
                <w:szCs w:val="20"/>
                <w:lang w:val="en-GB"/>
              </w:rPr>
              <w:t>Dialogue and partnerships between public and private sector</w:t>
            </w:r>
          </w:p>
        </w:tc>
        <w:tc>
          <w:tcPr>
            <w:tcW w:w="674" w:type="pct"/>
            <w:tcBorders>
              <w:top w:val="single" w:sz="4" w:space="0" w:color="auto"/>
              <w:left w:val="single" w:sz="4" w:space="0" w:color="auto"/>
              <w:right w:val="single" w:sz="4" w:space="0" w:color="auto"/>
            </w:tcBorders>
            <w:shd w:val="clear" w:color="auto" w:fill="auto"/>
          </w:tcPr>
          <w:p w14:paraId="1F4E8802" w14:textId="77777777" w:rsidR="00FB2504" w:rsidRPr="00115061" w:rsidRDefault="00FB2504" w:rsidP="0085038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22C4752B" w14:textId="77777777" w:rsidR="00FB2504" w:rsidRPr="00115061" w:rsidRDefault="00FB2504"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5CFAE30" w14:textId="77777777" w:rsidR="00FB2504" w:rsidRPr="00115061" w:rsidRDefault="00FB2504"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B5A50C9" w14:textId="77777777" w:rsidR="00FB2504" w:rsidRPr="00ED6D54" w:rsidRDefault="00FB2504" w:rsidP="0085038D">
            <w:pPr>
              <w:jc w:val="center"/>
              <w:rPr>
                <w:rFonts w:cstheme="minorHAnsi"/>
                <w:color w:val="auto"/>
                <w:sz w:val="20"/>
                <w:szCs w:val="20"/>
                <w:lang w:val="en-GB"/>
              </w:rPr>
            </w:pPr>
          </w:p>
        </w:tc>
      </w:tr>
      <w:tr w:rsidR="00FB2504" w:rsidRPr="00115061" w14:paraId="3294D7AB" w14:textId="77777777" w:rsidTr="00314BB0">
        <w:trPr>
          <w:trHeight w:val="236"/>
        </w:trPr>
        <w:tc>
          <w:tcPr>
            <w:tcW w:w="907" w:type="pct"/>
            <w:vMerge/>
            <w:tcBorders>
              <w:left w:val="single" w:sz="4" w:space="0" w:color="auto"/>
              <w:right w:val="single" w:sz="4" w:space="0" w:color="auto"/>
            </w:tcBorders>
            <w:shd w:val="clear" w:color="auto" w:fill="auto"/>
          </w:tcPr>
          <w:p w14:paraId="03CBD811" w14:textId="77777777" w:rsidR="00FB2504" w:rsidRPr="00115061" w:rsidRDefault="00FB2504" w:rsidP="0085038D">
            <w:pPr>
              <w:jc w:val="left"/>
              <w:rPr>
                <w:rFonts w:cstheme="minorHAnsi"/>
                <w:b/>
                <w:sz w:val="20"/>
                <w:szCs w:val="20"/>
                <w:lang w:val="en-GB"/>
              </w:rPr>
            </w:pPr>
          </w:p>
        </w:tc>
        <w:tc>
          <w:tcPr>
            <w:tcW w:w="1749" w:type="pct"/>
            <w:tcBorders>
              <w:left w:val="single" w:sz="4" w:space="0" w:color="auto"/>
              <w:right w:val="single" w:sz="4" w:space="0" w:color="auto"/>
            </w:tcBorders>
            <w:shd w:val="clear" w:color="auto" w:fill="auto"/>
          </w:tcPr>
          <w:p w14:paraId="3E2CB3D5" w14:textId="7FB22FB4" w:rsidR="00FB2504" w:rsidRPr="00115061" w:rsidRDefault="00292D38" w:rsidP="0085038D">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(b) – </w:t>
            </w:r>
            <w:r>
              <w:rPr>
                <w:rFonts w:cstheme="minorHAnsi"/>
                <w:sz w:val="20"/>
                <w:szCs w:val="20"/>
                <w:lang w:val="en-GB"/>
              </w:rPr>
              <w:t>Private sector’s organisation and access to the public procurement market</w:t>
            </w:r>
          </w:p>
        </w:tc>
        <w:tc>
          <w:tcPr>
            <w:tcW w:w="674" w:type="pct"/>
            <w:tcBorders>
              <w:left w:val="single" w:sz="4" w:space="0" w:color="auto"/>
              <w:right w:val="single" w:sz="4" w:space="0" w:color="auto"/>
            </w:tcBorders>
            <w:shd w:val="clear" w:color="auto" w:fill="auto"/>
          </w:tcPr>
          <w:p w14:paraId="53FBD0EE" w14:textId="77777777" w:rsidR="00FB2504" w:rsidRPr="00115061" w:rsidRDefault="00FB2504" w:rsidP="0085038D">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E8B0DDA" w14:textId="77777777" w:rsidR="00FB2504" w:rsidRPr="00115061" w:rsidRDefault="00FB250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79F6AC4" w14:textId="77777777" w:rsidR="00FB2504" w:rsidRPr="00115061" w:rsidRDefault="00FB250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CFC3BB" w14:textId="77777777" w:rsidR="00FB2504" w:rsidRPr="00ED6D54" w:rsidRDefault="00FB2504" w:rsidP="0085038D">
            <w:pPr>
              <w:jc w:val="center"/>
              <w:rPr>
                <w:rFonts w:cstheme="minorHAnsi"/>
                <w:color w:val="auto"/>
                <w:sz w:val="20"/>
                <w:szCs w:val="20"/>
                <w:lang w:val="en-GB"/>
              </w:rPr>
            </w:pPr>
          </w:p>
        </w:tc>
      </w:tr>
      <w:tr w:rsidR="00FB2504" w:rsidRPr="00115061" w14:paraId="2B982F12" w14:textId="77777777" w:rsidTr="00314BB0">
        <w:trPr>
          <w:trHeight w:val="236"/>
        </w:trPr>
        <w:tc>
          <w:tcPr>
            <w:tcW w:w="907" w:type="pct"/>
            <w:vMerge/>
            <w:tcBorders>
              <w:left w:val="single" w:sz="4" w:space="0" w:color="auto"/>
              <w:right w:val="single" w:sz="4" w:space="0" w:color="auto"/>
            </w:tcBorders>
            <w:shd w:val="clear" w:color="auto" w:fill="auto"/>
          </w:tcPr>
          <w:p w14:paraId="132282FB" w14:textId="77777777" w:rsidR="00FB2504" w:rsidRPr="00115061" w:rsidRDefault="00FB2504" w:rsidP="0085038D">
            <w:pPr>
              <w:jc w:val="left"/>
              <w:rPr>
                <w:rFonts w:cstheme="minorHAnsi"/>
                <w:b/>
                <w:sz w:val="20"/>
                <w:szCs w:val="20"/>
                <w:lang w:val="en-GB"/>
              </w:rPr>
            </w:pPr>
          </w:p>
        </w:tc>
        <w:tc>
          <w:tcPr>
            <w:tcW w:w="1749" w:type="pct"/>
            <w:tcBorders>
              <w:left w:val="single" w:sz="4" w:space="0" w:color="auto"/>
              <w:right w:val="single" w:sz="4" w:space="0" w:color="auto"/>
            </w:tcBorders>
            <w:shd w:val="clear" w:color="auto" w:fill="auto"/>
          </w:tcPr>
          <w:p w14:paraId="2E079214" w14:textId="517711B6" w:rsidR="00FB2504" w:rsidRPr="00115061" w:rsidRDefault="00292D38" w:rsidP="0085038D">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(c) – </w:t>
            </w:r>
            <w:r>
              <w:rPr>
                <w:rFonts w:cstheme="minorHAnsi"/>
                <w:sz w:val="20"/>
                <w:szCs w:val="20"/>
                <w:lang w:val="en-GB"/>
              </w:rPr>
              <w:t>Key sectors and sector strategies</w:t>
            </w:r>
          </w:p>
        </w:tc>
        <w:tc>
          <w:tcPr>
            <w:tcW w:w="674" w:type="pct"/>
            <w:tcBorders>
              <w:left w:val="single" w:sz="4" w:space="0" w:color="auto"/>
              <w:right w:val="single" w:sz="4" w:space="0" w:color="auto"/>
            </w:tcBorders>
            <w:shd w:val="clear" w:color="auto" w:fill="auto"/>
          </w:tcPr>
          <w:p w14:paraId="737BDA43" w14:textId="77777777" w:rsidR="00FB2504" w:rsidRPr="00115061" w:rsidRDefault="00FB2504" w:rsidP="0085038D">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17123BD" w14:textId="77777777" w:rsidR="00FB2504" w:rsidRPr="00115061" w:rsidRDefault="00FB2504"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1C74FCFA" w14:textId="77777777" w:rsidR="00FB2504" w:rsidRPr="00115061" w:rsidRDefault="00FB2504"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F19CB46" w14:textId="77777777" w:rsidR="00FB2504" w:rsidRPr="00ED6D54" w:rsidRDefault="00FB2504" w:rsidP="0085038D">
            <w:pPr>
              <w:jc w:val="center"/>
              <w:rPr>
                <w:rFonts w:cstheme="minorHAnsi"/>
                <w:color w:val="auto"/>
                <w:sz w:val="20"/>
                <w:szCs w:val="20"/>
                <w:lang w:val="en-GB"/>
              </w:rPr>
            </w:pPr>
          </w:p>
        </w:tc>
      </w:tr>
    </w:tbl>
    <w:p w14:paraId="21B9EF12" w14:textId="77777777" w:rsidR="00292D38" w:rsidRDefault="00292D38" w:rsidP="001D4B1B">
      <w:pPr>
        <w:tabs>
          <w:tab w:val="left" w:pos="2602"/>
        </w:tabs>
        <w:rPr>
          <w:rFonts w:cstheme="minorHAnsi"/>
          <w:lang w:val="en-GB"/>
        </w:rPr>
      </w:pPr>
    </w:p>
    <w:p w14:paraId="4B025712" w14:textId="77777777" w:rsidR="00292D38" w:rsidRDefault="00292D38" w:rsidP="001D4B1B">
      <w:pPr>
        <w:tabs>
          <w:tab w:val="left" w:pos="2602"/>
        </w:tabs>
        <w:rPr>
          <w:rFonts w:cstheme="minorHAnsi"/>
          <w:lang w:val="en-GB"/>
        </w:rPr>
      </w:pPr>
    </w:p>
    <w:tbl>
      <w:tblPr>
        <w:tblStyle w:val="TableGrid1"/>
        <w:tblW w:w="5000" w:type="pct"/>
        <w:tblLook w:val="04A0" w:firstRow="1" w:lastRow="0" w:firstColumn="1" w:lastColumn="0" w:noHBand="0" w:noVBand="1"/>
      </w:tblPr>
      <w:tblGrid>
        <w:gridCol w:w="1669"/>
        <w:gridCol w:w="3387"/>
        <w:gridCol w:w="1261"/>
        <w:gridCol w:w="1100"/>
        <w:gridCol w:w="1292"/>
        <w:gridCol w:w="641"/>
      </w:tblGrid>
      <w:tr w:rsidR="00292D38" w:rsidRPr="00115061" w14:paraId="2D8F5F5A" w14:textId="77777777" w:rsidTr="0085038D">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33D3395D" w14:textId="3BC15015" w:rsidR="00292D38" w:rsidRPr="00115061" w:rsidRDefault="00292D38" w:rsidP="0085038D">
            <w:pPr>
              <w:jc w:val="center"/>
              <w:rPr>
                <w:rFonts w:cstheme="minorHAnsi"/>
                <w:b/>
                <w:lang w:val="en-GB"/>
              </w:rPr>
            </w:pPr>
            <w:r w:rsidRPr="00115061">
              <w:rPr>
                <w:rFonts w:cstheme="minorHAnsi"/>
                <w:lang w:val="en-GB"/>
              </w:rPr>
              <w:br w:type="page"/>
            </w:r>
            <w:r w:rsidRPr="00115061">
              <w:rPr>
                <w:rFonts w:cstheme="minorHAnsi"/>
                <w:b/>
                <w:lang w:val="en-GB"/>
              </w:rPr>
              <w:t>PILLAR I</w:t>
            </w:r>
            <w:r>
              <w:rPr>
                <w:rFonts w:cstheme="minorHAnsi"/>
                <w:b/>
                <w:lang w:val="en-GB"/>
              </w:rPr>
              <w:t>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494C66DF" w14:textId="77777777" w:rsidR="00292D38" w:rsidRPr="00703B43" w:rsidRDefault="00292D38" w:rsidP="0085038D">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13135ACC" w14:textId="77777777" w:rsidR="00292D38" w:rsidRPr="00703B43" w:rsidRDefault="00292D38" w:rsidP="0085038D">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88EF928" w14:textId="0987C3DA" w:rsidR="00292D38" w:rsidRPr="00703B43" w:rsidRDefault="00292D38" w:rsidP="0085038D">
            <w:pPr>
              <w:jc w:val="center"/>
              <w:rPr>
                <w:rFonts w:cstheme="minorHAnsi"/>
                <w:b/>
                <w:bCs/>
                <w:sz w:val="22"/>
                <w:szCs w:val="22"/>
                <w:lang w:val="en-GB"/>
              </w:rPr>
            </w:pPr>
            <w:r w:rsidRPr="00703B43">
              <w:rPr>
                <w:rFonts w:cstheme="minorHAnsi"/>
                <w:b/>
                <w:bCs/>
                <w:sz w:val="22"/>
                <w:szCs w:val="22"/>
                <w:lang w:val="en-GB"/>
              </w:rPr>
              <w:t>Substanti</w:t>
            </w:r>
            <w:r w:rsidR="00CF477D">
              <w:rPr>
                <w:rFonts w:cstheme="minorHAnsi"/>
                <w:b/>
                <w:bCs/>
                <w:sz w:val="22"/>
                <w:szCs w:val="22"/>
                <w:lang w:val="en-GB"/>
              </w:rPr>
              <w:t>ve</w:t>
            </w:r>
            <w:r w:rsidRPr="00703B43">
              <w:rPr>
                <w:rFonts w:cstheme="minorHAnsi"/>
                <w:b/>
                <w:bCs/>
                <w:sz w:val="22"/>
                <w:szCs w:val="22"/>
                <w:lang w:val="en-GB"/>
              </w:rPr>
              <w:t xml:space="preserve"> gaps identified</w:t>
            </w:r>
          </w:p>
        </w:tc>
        <w:tc>
          <w:tcPr>
            <w:tcW w:w="343" w:type="pct"/>
            <w:tcBorders>
              <w:top w:val="single" w:sz="4" w:space="0" w:color="auto"/>
              <w:left w:val="single" w:sz="4" w:space="0" w:color="auto"/>
              <w:bottom w:val="single" w:sz="4" w:space="0" w:color="auto"/>
              <w:right w:val="single" w:sz="4" w:space="0" w:color="auto"/>
            </w:tcBorders>
          </w:tcPr>
          <w:p w14:paraId="4FF96473" w14:textId="77777777" w:rsidR="00292D38" w:rsidRPr="00ED6D54" w:rsidRDefault="00292D38" w:rsidP="0085038D">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094E85" w:rsidRPr="00115061" w14:paraId="2674E2AF"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7049D5C9" w14:textId="6B3FC5F9" w:rsidR="00292D38" w:rsidRPr="00115061" w:rsidRDefault="00E67399" w:rsidP="0085038D">
            <w:pPr>
              <w:jc w:val="left"/>
              <w:rPr>
                <w:rFonts w:cstheme="minorHAnsi"/>
                <w:b/>
                <w:sz w:val="20"/>
                <w:szCs w:val="20"/>
                <w:lang w:val="en-GB"/>
              </w:rPr>
            </w:pPr>
            <w:r>
              <w:rPr>
                <w:rFonts w:cstheme="minorHAnsi"/>
                <w:b/>
                <w:sz w:val="20"/>
                <w:szCs w:val="20"/>
                <w:lang w:val="en-GB"/>
              </w:rPr>
              <w:t>11. Transparency and civil society engagement strengthen integrity in public procurement.</w:t>
            </w:r>
          </w:p>
        </w:tc>
        <w:tc>
          <w:tcPr>
            <w:tcW w:w="1825" w:type="pct"/>
            <w:tcBorders>
              <w:top w:val="single" w:sz="4" w:space="0" w:color="auto"/>
              <w:left w:val="single" w:sz="4" w:space="0" w:color="auto"/>
              <w:right w:val="single" w:sz="4" w:space="0" w:color="auto"/>
            </w:tcBorders>
            <w:shd w:val="clear" w:color="auto" w:fill="auto"/>
          </w:tcPr>
          <w:p w14:paraId="5B9B74E8" w14:textId="063D5E2E" w:rsidR="00292D38" w:rsidRPr="00115061" w:rsidRDefault="00E67399" w:rsidP="0085038D">
            <w:pPr>
              <w:jc w:val="left"/>
              <w:rPr>
                <w:rFonts w:cstheme="minorHAnsi"/>
                <w:sz w:val="20"/>
                <w:szCs w:val="20"/>
                <w:lang w:val="en-GB"/>
              </w:rPr>
            </w:pPr>
            <w:r>
              <w:rPr>
                <w:rFonts w:cstheme="minorHAnsi"/>
                <w:sz w:val="20"/>
                <w:szCs w:val="20"/>
                <w:lang w:val="en-GB"/>
              </w:rPr>
              <w:t>11</w:t>
            </w:r>
            <w:r w:rsidR="00292D38" w:rsidRPr="00115061">
              <w:rPr>
                <w:rFonts w:cstheme="minorHAnsi"/>
                <w:sz w:val="20"/>
                <w:szCs w:val="20"/>
                <w:lang w:val="en-GB"/>
              </w:rPr>
              <w:t xml:space="preserve">(a) – </w:t>
            </w:r>
            <w:r>
              <w:rPr>
                <w:rFonts w:cstheme="minorHAnsi"/>
                <w:sz w:val="20"/>
                <w:szCs w:val="20"/>
                <w:lang w:val="en-GB"/>
              </w:rPr>
              <w:t>An enabling environment for public consultation and monitoring</w:t>
            </w:r>
          </w:p>
        </w:tc>
        <w:tc>
          <w:tcPr>
            <w:tcW w:w="674" w:type="pct"/>
            <w:tcBorders>
              <w:top w:val="single" w:sz="4" w:space="0" w:color="auto"/>
              <w:left w:val="single" w:sz="4" w:space="0" w:color="auto"/>
              <w:right w:val="single" w:sz="4" w:space="0" w:color="auto"/>
            </w:tcBorders>
            <w:shd w:val="clear" w:color="auto" w:fill="auto"/>
          </w:tcPr>
          <w:p w14:paraId="75E0CFE7"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C94D923"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55AF640"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DA5A342" w14:textId="77777777" w:rsidR="00292D38" w:rsidRPr="00ED6D54" w:rsidRDefault="00292D38" w:rsidP="0085038D">
            <w:pPr>
              <w:jc w:val="center"/>
              <w:rPr>
                <w:rFonts w:cstheme="minorHAnsi"/>
                <w:color w:val="auto"/>
                <w:sz w:val="20"/>
                <w:szCs w:val="20"/>
                <w:lang w:val="en-GB"/>
              </w:rPr>
            </w:pPr>
          </w:p>
        </w:tc>
      </w:tr>
      <w:tr w:rsidR="00E67399" w:rsidRPr="00115061" w14:paraId="6F8D14C6"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0857B76F"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2824CC02" w14:textId="52FD40D1" w:rsidR="00E67399" w:rsidRDefault="00E67399" w:rsidP="0085038D">
            <w:pPr>
              <w:jc w:val="left"/>
              <w:rPr>
                <w:rFonts w:cstheme="minorHAnsi"/>
                <w:sz w:val="20"/>
                <w:szCs w:val="20"/>
                <w:lang w:val="en-GB"/>
              </w:rPr>
            </w:pPr>
            <w:r>
              <w:rPr>
                <w:rFonts w:cstheme="minorHAnsi"/>
                <w:sz w:val="20"/>
                <w:szCs w:val="20"/>
                <w:lang w:val="en-GB"/>
              </w:rPr>
              <w:t>11(b) – Adequate and timely access to information by the public</w:t>
            </w:r>
          </w:p>
        </w:tc>
        <w:tc>
          <w:tcPr>
            <w:tcW w:w="674" w:type="pct"/>
            <w:tcBorders>
              <w:top w:val="single" w:sz="4" w:space="0" w:color="auto"/>
              <w:left w:val="single" w:sz="4" w:space="0" w:color="auto"/>
              <w:right w:val="single" w:sz="4" w:space="0" w:color="auto"/>
            </w:tcBorders>
            <w:shd w:val="clear" w:color="auto" w:fill="auto"/>
          </w:tcPr>
          <w:p w14:paraId="26B3226C"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13C5DD4"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3E86AA1"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464F6972" w14:textId="77777777" w:rsidR="00E67399" w:rsidRPr="00ED6D54" w:rsidRDefault="00E67399" w:rsidP="0085038D">
            <w:pPr>
              <w:jc w:val="center"/>
              <w:rPr>
                <w:rFonts w:cstheme="minorHAnsi"/>
                <w:color w:val="auto"/>
                <w:sz w:val="20"/>
                <w:szCs w:val="20"/>
                <w:lang w:val="en-GB"/>
              </w:rPr>
            </w:pPr>
          </w:p>
        </w:tc>
      </w:tr>
      <w:tr w:rsidR="00094E85" w:rsidRPr="00115061" w14:paraId="68F3D52E" w14:textId="77777777" w:rsidTr="00314BB0">
        <w:trPr>
          <w:trHeight w:val="233"/>
        </w:trPr>
        <w:tc>
          <w:tcPr>
            <w:tcW w:w="907" w:type="pct"/>
            <w:vMerge/>
            <w:tcBorders>
              <w:left w:val="single" w:sz="4" w:space="0" w:color="auto"/>
              <w:right w:val="single" w:sz="4" w:space="0" w:color="auto"/>
            </w:tcBorders>
            <w:shd w:val="clear" w:color="auto" w:fill="auto"/>
          </w:tcPr>
          <w:p w14:paraId="6D2926E4" w14:textId="77777777" w:rsidR="00292D38" w:rsidRPr="00115061" w:rsidRDefault="00292D38" w:rsidP="0085038D">
            <w:pPr>
              <w:jc w:val="left"/>
              <w:rPr>
                <w:rFonts w:cstheme="minorHAnsi"/>
                <w:sz w:val="20"/>
                <w:szCs w:val="20"/>
                <w:lang w:val="en-GB"/>
              </w:rPr>
            </w:pPr>
          </w:p>
        </w:tc>
        <w:tc>
          <w:tcPr>
            <w:tcW w:w="1825" w:type="pct"/>
            <w:tcBorders>
              <w:left w:val="single" w:sz="4" w:space="0" w:color="auto"/>
              <w:right w:val="single" w:sz="4" w:space="0" w:color="auto"/>
            </w:tcBorders>
            <w:shd w:val="clear" w:color="auto" w:fill="auto"/>
          </w:tcPr>
          <w:p w14:paraId="5EC5F86E" w14:textId="63E9FCAF" w:rsidR="00292D38" w:rsidRPr="00115061" w:rsidRDefault="00E67399" w:rsidP="0085038D">
            <w:pPr>
              <w:jc w:val="left"/>
              <w:rPr>
                <w:rFonts w:cstheme="minorHAnsi"/>
                <w:sz w:val="20"/>
                <w:szCs w:val="20"/>
                <w:lang w:val="en-GB"/>
              </w:rPr>
            </w:pPr>
            <w:r>
              <w:rPr>
                <w:rFonts w:cstheme="minorHAnsi"/>
                <w:sz w:val="20"/>
                <w:szCs w:val="20"/>
                <w:lang w:val="en-GB"/>
              </w:rPr>
              <w:t>11</w:t>
            </w:r>
            <w:r w:rsidR="00292D38" w:rsidRPr="00115061">
              <w:rPr>
                <w:rFonts w:cstheme="minorHAnsi"/>
                <w:sz w:val="20"/>
                <w:szCs w:val="20"/>
                <w:lang w:val="en-GB"/>
              </w:rPr>
              <w:t>(</w:t>
            </w:r>
            <w:r>
              <w:rPr>
                <w:rFonts w:cstheme="minorHAnsi"/>
                <w:sz w:val="20"/>
                <w:szCs w:val="20"/>
                <w:lang w:val="en-GB"/>
              </w:rPr>
              <w:t>c</w:t>
            </w:r>
            <w:r w:rsidR="00292D38" w:rsidRPr="00115061">
              <w:rPr>
                <w:rFonts w:cstheme="minorHAnsi"/>
                <w:sz w:val="20"/>
                <w:szCs w:val="20"/>
                <w:lang w:val="en-GB"/>
              </w:rPr>
              <w:t xml:space="preserve">) – </w:t>
            </w:r>
            <w:r>
              <w:rPr>
                <w:rFonts w:cstheme="minorHAnsi"/>
                <w:sz w:val="20"/>
                <w:szCs w:val="20"/>
                <w:lang w:val="en-GB"/>
              </w:rPr>
              <w:t>Direct engagement of civil society</w:t>
            </w:r>
          </w:p>
        </w:tc>
        <w:tc>
          <w:tcPr>
            <w:tcW w:w="674" w:type="pct"/>
            <w:tcBorders>
              <w:left w:val="single" w:sz="4" w:space="0" w:color="auto"/>
              <w:right w:val="single" w:sz="4" w:space="0" w:color="auto"/>
            </w:tcBorders>
            <w:shd w:val="clear" w:color="auto" w:fill="auto"/>
          </w:tcPr>
          <w:p w14:paraId="6BD87AAF" w14:textId="77777777" w:rsidR="00292D38" w:rsidRPr="00115061" w:rsidRDefault="00292D38"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6AE78CE6" w14:textId="77777777" w:rsidR="00292D38" w:rsidRPr="00115061" w:rsidRDefault="00292D38"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5015412D" w14:textId="77777777" w:rsidR="00292D38" w:rsidRPr="00115061" w:rsidRDefault="00292D38"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A722B4B" w14:textId="77777777" w:rsidR="00292D38" w:rsidRPr="00ED6D54" w:rsidRDefault="00292D38" w:rsidP="0085038D">
            <w:pPr>
              <w:jc w:val="center"/>
              <w:rPr>
                <w:rFonts w:cstheme="minorHAnsi"/>
                <w:color w:val="auto"/>
                <w:sz w:val="20"/>
                <w:szCs w:val="20"/>
                <w:lang w:val="en-GB"/>
              </w:rPr>
            </w:pPr>
          </w:p>
        </w:tc>
      </w:tr>
      <w:tr w:rsidR="00094E85" w:rsidRPr="00115061" w14:paraId="6A8B1A2B"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6D4625FE" w14:textId="6FDD10AD" w:rsidR="00292D38" w:rsidRPr="00115061" w:rsidRDefault="00E67399" w:rsidP="0085038D">
            <w:pPr>
              <w:jc w:val="left"/>
              <w:rPr>
                <w:rFonts w:cstheme="minorHAnsi"/>
                <w:b/>
                <w:sz w:val="20"/>
                <w:szCs w:val="20"/>
                <w:lang w:val="en-GB"/>
              </w:rPr>
            </w:pPr>
            <w:r>
              <w:rPr>
                <w:rFonts w:cstheme="minorHAnsi"/>
                <w:b/>
                <w:sz w:val="20"/>
                <w:szCs w:val="20"/>
                <w:lang w:val="en-GB"/>
              </w:rPr>
              <w:t>12. The country has effective control and audit systems.</w:t>
            </w:r>
          </w:p>
        </w:tc>
        <w:tc>
          <w:tcPr>
            <w:tcW w:w="1825" w:type="pct"/>
            <w:tcBorders>
              <w:top w:val="single" w:sz="4" w:space="0" w:color="auto"/>
              <w:left w:val="single" w:sz="4" w:space="0" w:color="auto"/>
              <w:right w:val="single" w:sz="4" w:space="0" w:color="auto"/>
            </w:tcBorders>
            <w:shd w:val="clear" w:color="auto" w:fill="auto"/>
          </w:tcPr>
          <w:p w14:paraId="372C6AC6" w14:textId="411D0E03" w:rsidR="00292D38" w:rsidRPr="00115061" w:rsidRDefault="00E67399" w:rsidP="0085038D">
            <w:pPr>
              <w:jc w:val="left"/>
              <w:rPr>
                <w:rFonts w:cstheme="minorHAnsi"/>
                <w:sz w:val="20"/>
                <w:szCs w:val="20"/>
                <w:lang w:val="en-GB"/>
              </w:rPr>
            </w:pPr>
            <w:r>
              <w:rPr>
                <w:rFonts w:cstheme="minorHAnsi"/>
                <w:sz w:val="20"/>
                <w:szCs w:val="20"/>
                <w:lang w:val="en-GB"/>
              </w:rPr>
              <w:t>12</w:t>
            </w:r>
            <w:r w:rsidR="00292D38" w:rsidRPr="00115061">
              <w:rPr>
                <w:rFonts w:cstheme="minorHAnsi"/>
                <w:sz w:val="20"/>
                <w:szCs w:val="20"/>
                <w:lang w:val="en-GB"/>
              </w:rPr>
              <w:t xml:space="preserve">(a) – </w:t>
            </w:r>
            <w:r>
              <w:rPr>
                <w:rFonts w:cstheme="minorHAnsi"/>
                <w:sz w:val="20"/>
                <w:szCs w:val="20"/>
                <w:lang w:val="en-GB"/>
              </w:rPr>
              <w:t xml:space="preserve">Legal framework, </w:t>
            </w:r>
            <w:proofErr w:type="gramStart"/>
            <w:r>
              <w:rPr>
                <w:rFonts w:cstheme="minorHAnsi"/>
                <w:sz w:val="20"/>
                <w:szCs w:val="20"/>
                <w:lang w:val="en-GB"/>
              </w:rPr>
              <w:t>organisation</w:t>
            </w:r>
            <w:proofErr w:type="gramEnd"/>
            <w:r>
              <w:rPr>
                <w:rFonts w:cstheme="minorHAnsi"/>
                <w:sz w:val="20"/>
                <w:szCs w:val="20"/>
                <w:lang w:val="en-GB"/>
              </w:rPr>
              <w:t xml:space="preserve"> and procedures of the control system</w:t>
            </w:r>
          </w:p>
        </w:tc>
        <w:tc>
          <w:tcPr>
            <w:tcW w:w="674" w:type="pct"/>
            <w:tcBorders>
              <w:top w:val="single" w:sz="4" w:space="0" w:color="auto"/>
              <w:left w:val="single" w:sz="4" w:space="0" w:color="auto"/>
              <w:right w:val="single" w:sz="4" w:space="0" w:color="auto"/>
            </w:tcBorders>
            <w:shd w:val="clear" w:color="auto" w:fill="auto"/>
          </w:tcPr>
          <w:p w14:paraId="3E08FE2E"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A0BF2CA"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76E258C"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7A33092" w14:textId="77777777" w:rsidR="00292D38" w:rsidRPr="00ED6D54" w:rsidRDefault="00292D38" w:rsidP="0085038D">
            <w:pPr>
              <w:jc w:val="center"/>
              <w:rPr>
                <w:rFonts w:cstheme="minorHAnsi"/>
                <w:color w:val="auto"/>
                <w:sz w:val="20"/>
                <w:szCs w:val="20"/>
                <w:lang w:val="en-GB"/>
              </w:rPr>
            </w:pPr>
          </w:p>
        </w:tc>
      </w:tr>
      <w:tr w:rsidR="00094E85" w:rsidRPr="00115061" w14:paraId="2DB02DC0" w14:textId="77777777" w:rsidTr="00314BB0">
        <w:trPr>
          <w:trHeight w:val="236"/>
        </w:trPr>
        <w:tc>
          <w:tcPr>
            <w:tcW w:w="907" w:type="pct"/>
            <w:vMerge/>
            <w:tcBorders>
              <w:left w:val="single" w:sz="4" w:space="0" w:color="auto"/>
              <w:right w:val="single" w:sz="4" w:space="0" w:color="auto"/>
            </w:tcBorders>
            <w:shd w:val="clear" w:color="auto" w:fill="auto"/>
          </w:tcPr>
          <w:p w14:paraId="7577C83F" w14:textId="77777777" w:rsidR="00292D38" w:rsidRPr="00115061" w:rsidRDefault="00292D38" w:rsidP="0085038D">
            <w:pPr>
              <w:jc w:val="left"/>
              <w:rPr>
                <w:rFonts w:cstheme="minorHAnsi"/>
                <w:b/>
                <w:sz w:val="20"/>
                <w:szCs w:val="20"/>
                <w:lang w:val="en-GB"/>
              </w:rPr>
            </w:pPr>
          </w:p>
        </w:tc>
        <w:tc>
          <w:tcPr>
            <w:tcW w:w="1825" w:type="pct"/>
            <w:tcBorders>
              <w:left w:val="single" w:sz="4" w:space="0" w:color="auto"/>
              <w:right w:val="single" w:sz="4" w:space="0" w:color="auto"/>
            </w:tcBorders>
            <w:shd w:val="clear" w:color="auto" w:fill="auto"/>
          </w:tcPr>
          <w:p w14:paraId="0F4A16EB" w14:textId="328CA544" w:rsidR="00292D38" w:rsidRPr="00115061" w:rsidRDefault="00E67399" w:rsidP="0085038D">
            <w:pPr>
              <w:jc w:val="left"/>
              <w:rPr>
                <w:rFonts w:cstheme="minorHAnsi"/>
                <w:sz w:val="20"/>
                <w:szCs w:val="20"/>
                <w:lang w:val="en-GB"/>
              </w:rPr>
            </w:pPr>
            <w:r>
              <w:rPr>
                <w:rFonts w:cstheme="minorHAnsi"/>
                <w:sz w:val="20"/>
                <w:szCs w:val="20"/>
                <w:lang w:val="en-GB"/>
              </w:rPr>
              <w:t>12</w:t>
            </w:r>
            <w:r w:rsidR="00292D38" w:rsidRPr="00115061">
              <w:rPr>
                <w:rFonts w:cstheme="minorHAnsi"/>
                <w:sz w:val="20"/>
                <w:szCs w:val="20"/>
                <w:lang w:val="en-GB"/>
              </w:rPr>
              <w:t xml:space="preserve">(b) – </w:t>
            </w:r>
            <w:r w:rsidR="00915055">
              <w:rPr>
                <w:rFonts w:cstheme="minorHAnsi"/>
                <w:sz w:val="20"/>
                <w:szCs w:val="20"/>
                <w:lang w:val="en-GB"/>
              </w:rPr>
              <w:t>Co-ordination of controls and audits of public procurement</w:t>
            </w:r>
          </w:p>
        </w:tc>
        <w:tc>
          <w:tcPr>
            <w:tcW w:w="674" w:type="pct"/>
            <w:tcBorders>
              <w:left w:val="single" w:sz="4" w:space="0" w:color="auto"/>
              <w:right w:val="single" w:sz="4" w:space="0" w:color="auto"/>
            </w:tcBorders>
            <w:shd w:val="clear" w:color="auto" w:fill="auto"/>
          </w:tcPr>
          <w:p w14:paraId="285DFCEE" w14:textId="77777777" w:rsidR="00292D38" w:rsidRPr="00115061" w:rsidRDefault="00292D38"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38BCFBD8" w14:textId="77777777" w:rsidR="00292D38" w:rsidRPr="00115061" w:rsidRDefault="00292D38"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5166EF3" w14:textId="77777777" w:rsidR="00292D38" w:rsidRPr="00115061" w:rsidRDefault="00292D38"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08AB462F" w14:textId="77777777" w:rsidR="00292D38" w:rsidRPr="00ED6D54" w:rsidRDefault="00292D38" w:rsidP="0085038D">
            <w:pPr>
              <w:jc w:val="center"/>
              <w:rPr>
                <w:rFonts w:cstheme="minorHAnsi"/>
                <w:color w:val="auto"/>
                <w:sz w:val="20"/>
                <w:szCs w:val="20"/>
                <w:lang w:val="en-GB"/>
              </w:rPr>
            </w:pPr>
          </w:p>
        </w:tc>
      </w:tr>
      <w:tr w:rsidR="00094E85" w:rsidRPr="00115061" w14:paraId="039E26BF" w14:textId="77777777" w:rsidTr="00314BB0">
        <w:trPr>
          <w:trHeight w:val="236"/>
        </w:trPr>
        <w:tc>
          <w:tcPr>
            <w:tcW w:w="907" w:type="pct"/>
            <w:vMerge/>
            <w:tcBorders>
              <w:left w:val="single" w:sz="4" w:space="0" w:color="auto"/>
              <w:right w:val="single" w:sz="4" w:space="0" w:color="auto"/>
            </w:tcBorders>
            <w:shd w:val="clear" w:color="auto" w:fill="auto"/>
          </w:tcPr>
          <w:p w14:paraId="5AD7ECD3" w14:textId="77777777" w:rsidR="00292D38" w:rsidRPr="00115061" w:rsidRDefault="00292D38" w:rsidP="0085038D">
            <w:pPr>
              <w:jc w:val="left"/>
              <w:rPr>
                <w:rFonts w:cstheme="minorHAnsi"/>
                <w:b/>
                <w:sz w:val="20"/>
                <w:szCs w:val="20"/>
                <w:lang w:val="en-GB"/>
              </w:rPr>
            </w:pPr>
          </w:p>
        </w:tc>
        <w:tc>
          <w:tcPr>
            <w:tcW w:w="1825" w:type="pct"/>
            <w:tcBorders>
              <w:left w:val="single" w:sz="4" w:space="0" w:color="auto"/>
              <w:right w:val="single" w:sz="4" w:space="0" w:color="auto"/>
            </w:tcBorders>
            <w:shd w:val="clear" w:color="auto" w:fill="auto"/>
          </w:tcPr>
          <w:p w14:paraId="28A53ED5" w14:textId="75E4D7BE" w:rsidR="00292D38" w:rsidRPr="00115061" w:rsidRDefault="00915055" w:rsidP="0085038D">
            <w:pPr>
              <w:jc w:val="left"/>
              <w:rPr>
                <w:rFonts w:cstheme="minorHAnsi"/>
                <w:sz w:val="20"/>
                <w:szCs w:val="20"/>
                <w:lang w:val="en-GB"/>
              </w:rPr>
            </w:pPr>
            <w:r>
              <w:rPr>
                <w:rFonts w:cstheme="minorHAnsi"/>
                <w:sz w:val="20"/>
                <w:szCs w:val="20"/>
                <w:lang w:val="en-GB"/>
              </w:rPr>
              <w:t>12</w:t>
            </w:r>
            <w:r w:rsidR="00292D38" w:rsidRPr="00115061">
              <w:rPr>
                <w:rFonts w:cstheme="minorHAnsi"/>
                <w:sz w:val="20"/>
                <w:szCs w:val="20"/>
                <w:lang w:val="en-GB"/>
              </w:rPr>
              <w:t xml:space="preserve">(c) – </w:t>
            </w:r>
            <w:r>
              <w:rPr>
                <w:rFonts w:cstheme="minorHAnsi"/>
                <w:sz w:val="20"/>
                <w:szCs w:val="20"/>
                <w:lang w:val="en-GB"/>
              </w:rPr>
              <w:t>Enforcement and follow-up on findings and recommendations</w:t>
            </w:r>
          </w:p>
        </w:tc>
        <w:tc>
          <w:tcPr>
            <w:tcW w:w="674" w:type="pct"/>
            <w:tcBorders>
              <w:left w:val="single" w:sz="4" w:space="0" w:color="auto"/>
              <w:right w:val="single" w:sz="4" w:space="0" w:color="auto"/>
            </w:tcBorders>
            <w:shd w:val="clear" w:color="auto" w:fill="auto"/>
          </w:tcPr>
          <w:p w14:paraId="66684599" w14:textId="77777777" w:rsidR="00292D38" w:rsidRPr="00115061" w:rsidRDefault="00292D38" w:rsidP="0085038D">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4942DEB7" w14:textId="77777777" w:rsidR="00292D38" w:rsidRPr="00115061" w:rsidRDefault="00292D38" w:rsidP="0085038D">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2566EE0B" w14:textId="77777777" w:rsidR="00292D38" w:rsidRPr="00115061" w:rsidRDefault="00292D38" w:rsidP="0085038D">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8C6F47C" w14:textId="77777777" w:rsidR="00292D38" w:rsidRPr="00ED6D54" w:rsidRDefault="00292D38" w:rsidP="0085038D">
            <w:pPr>
              <w:jc w:val="center"/>
              <w:rPr>
                <w:rFonts w:cstheme="minorHAnsi"/>
                <w:color w:val="auto"/>
                <w:sz w:val="20"/>
                <w:szCs w:val="20"/>
                <w:lang w:val="en-GB"/>
              </w:rPr>
            </w:pPr>
          </w:p>
        </w:tc>
      </w:tr>
      <w:tr w:rsidR="00094E85" w:rsidRPr="00115061" w14:paraId="6D75C7A6" w14:textId="77777777" w:rsidTr="00314BB0">
        <w:trPr>
          <w:trHeight w:val="236"/>
        </w:trPr>
        <w:tc>
          <w:tcPr>
            <w:tcW w:w="907" w:type="pct"/>
            <w:vMerge/>
            <w:tcBorders>
              <w:left w:val="single" w:sz="4" w:space="0" w:color="auto"/>
              <w:bottom w:val="single" w:sz="4" w:space="0" w:color="auto"/>
              <w:right w:val="single" w:sz="4" w:space="0" w:color="auto"/>
            </w:tcBorders>
            <w:shd w:val="clear" w:color="auto" w:fill="auto"/>
          </w:tcPr>
          <w:p w14:paraId="65411DDD" w14:textId="77777777" w:rsidR="00292D38" w:rsidRPr="00115061" w:rsidRDefault="00292D38" w:rsidP="0085038D">
            <w:pPr>
              <w:jc w:val="left"/>
              <w:rPr>
                <w:rFonts w:cstheme="minorHAnsi"/>
                <w:b/>
                <w:sz w:val="20"/>
                <w:szCs w:val="20"/>
                <w:lang w:val="en-GB"/>
              </w:rPr>
            </w:pPr>
          </w:p>
        </w:tc>
        <w:tc>
          <w:tcPr>
            <w:tcW w:w="1825" w:type="pct"/>
            <w:tcBorders>
              <w:left w:val="single" w:sz="4" w:space="0" w:color="auto"/>
              <w:bottom w:val="single" w:sz="4" w:space="0" w:color="auto"/>
              <w:right w:val="single" w:sz="4" w:space="0" w:color="auto"/>
            </w:tcBorders>
            <w:shd w:val="clear" w:color="auto" w:fill="auto"/>
          </w:tcPr>
          <w:p w14:paraId="0E239522" w14:textId="69E2873E" w:rsidR="00292D38" w:rsidRPr="00115061" w:rsidRDefault="00915055" w:rsidP="0085038D">
            <w:pPr>
              <w:jc w:val="left"/>
              <w:rPr>
                <w:rFonts w:cstheme="minorHAnsi"/>
                <w:sz w:val="20"/>
                <w:szCs w:val="20"/>
                <w:lang w:val="en-GB"/>
              </w:rPr>
            </w:pPr>
            <w:r>
              <w:rPr>
                <w:rFonts w:cstheme="minorHAnsi"/>
                <w:sz w:val="20"/>
                <w:szCs w:val="20"/>
                <w:lang w:val="en-GB"/>
              </w:rPr>
              <w:t>12</w:t>
            </w:r>
            <w:r w:rsidR="00292D38" w:rsidRPr="00115061">
              <w:rPr>
                <w:rFonts w:cstheme="minorHAnsi"/>
                <w:sz w:val="20"/>
                <w:szCs w:val="20"/>
                <w:lang w:val="en-GB"/>
              </w:rPr>
              <w:t xml:space="preserve">(d) – </w:t>
            </w:r>
            <w:r>
              <w:rPr>
                <w:rFonts w:cstheme="minorHAnsi"/>
                <w:sz w:val="20"/>
                <w:szCs w:val="20"/>
                <w:lang w:val="en-GB"/>
              </w:rPr>
              <w:t>Qualification and training to conduct procurement audits</w:t>
            </w:r>
          </w:p>
        </w:tc>
        <w:tc>
          <w:tcPr>
            <w:tcW w:w="674" w:type="pct"/>
            <w:tcBorders>
              <w:left w:val="single" w:sz="4" w:space="0" w:color="auto"/>
              <w:bottom w:val="single" w:sz="4" w:space="0" w:color="auto"/>
              <w:right w:val="single" w:sz="4" w:space="0" w:color="auto"/>
            </w:tcBorders>
            <w:shd w:val="clear" w:color="auto" w:fill="auto"/>
          </w:tcPr>
          <w:p w14:paraId="061CF7C5" w14:textId="77777777" w:rsidR="00292D38" w:rsidRPr="00115061" w:rsidRDefault="00292D38" w:rsidP="0085038D">
            <w:pPr>
              <w:jc w:val="center"/>
              <w:rPr>
                <w:rFonts w:cstheme="minorHAnsi"/>
                <w:sz w:val="20"/>
                <w:szCs w:val="20"/>
                <w:lang w:val="en-GB"/>
              </w:rPr>
            </w:pPr>
          </w:p>
        </w:tc>
        <w:tc>
          <w:tcPr>
            <w:tcW w:w="588" w:type="pct"/>
            <w:tcBorders>
              <w:left w:val="single" w:sz="4" w:space="0" w:color="auto"/>
              <w:bottom w:val="single" w:sz="4" w:space="0" w:color="auto"/>
              <w:right w:val="single" w:sz="4" w:space="0" w:color="auto"/>
            </w:tcBorders>
            <w:shd w:val="clear" w:color="auto" w:fill="auto"/>
          </w:tcPr>
          <w:p w14:paraId="2059FFCF" w14:textId="77777777" w:rsidR="00292D38" w:rsidRPr="00115061" w:rsidRDefault="00292D38" w:rsidP="0085038D">
            <w:pPr>
              <w:jc w:val="center"/>
              <w:rPr>
                <w:rFonts w:cstheme="minorHAnsi"/>
                <w:sz w:val="20"/>
                <w:szCs w:val="20"/>
                <w:lang w:val="en-GB"/>
              </w:rPr>
            </w:pPr>
          </w:p>
        </w:tc>
        <w:tc>
          <w:tcPr>
            <w:tcW w:w="663" w:type="pct"/>
            <w:tcBorders>
              <w:left w:val="single" w:sz="4" w:space="0" w:color="auto"/>
              <w:bottom w:val="single" w:sz="4" w:space="0" w:color="auto"/>
              <w:right w:val="single" w:sz="4" w:space="0" w:color="auto"/>
            </w:tcBorders>
            <w:shd w:val="clear" w:color="auto" w:fill="auto"/>
          </w:tcPr>
          <w:p w14:paraId="37B7675D" w14:textId="77777777" w:rsidR="00292D38" w:rsidRPr="00115061" w:rsidRDefault="00292D38" w:rsidP="0085038D">
            <w:pPr>
              <w:jc w:val="center"/>
              <w:rPr>
                <w:rFonts w:cstheme="minorHAnsi"/>
                <w:sz w:val="20"/>
                <w:szCs w:val="20"/>
                <w:lang w:val="en-GB"/>
              </w:rPr>
            </w:pPr>
          </w:p>
        </w:tc>
        <w:tc>
          <w:tcPr>
            <w:tcW w:w="343" w:type="pct"/>
            <w:tcBorders>
              <w:left w:val="single" w:sz="4" w:space="0" w:color="auto"/>
              <w:bottom w:val="single" w:sz="4" w:space="0" w:color="auto"/>
              <w:right w:val="single" w:sz="4" w:space="0" w:color="auto"/>
            </w:tcBorders>
            <w:shd w:val="clear" w:color="auto" w:fill="auto"/>
          </w:tcPr>
          <w:p w14:paraId="12053959" w14:textId="77777777" w:rsidR="00292D38" w:rsidRPr="00ED6D54" w:rsidRDefault="00292D38" w:rsidP="0085038D">
            <w:pPr>
              <w:jc w:val="center"/>
              <w:rPr>
                <w:rFonts w:cstheme="minorHAnsi"/>
                <w:color w:val="auto"/>
                <w:sz w:val="20"/>
                <w:szCs w:val="20"/>
                <w:lang w:val="en-GB"/>
              </w:rPr>
            </w:pPr>
          </w:p>
        </w:tc>
      </w:tr>
      <w:tr w:rsidR="00292D38" w:rsidRPr="00115061" w14:paraId="4713749C"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5A790D9C" w14:textId="70288C65" w:rsidR="00292D38" w:rsidRDefault="00915055" w:rsidP="0085038D">
            <w:pPr>
              <w:jc w:val="left"/>
              <w:rPr>
                <w:rFonts w:cstheme="minorHAnsi"/>
                <w:b/>
                <w:sz w:val="20"/>
                <w:szCs w:val="20"/>
                <w:lang w:val="en-GB"/>
              </w:rPr>
            </w:pPr>
            <w:r>
              <w:rPr>
                <w:rFonts w:cstheme="minorHAnsi"/>
                <w:b/>
                <w:sz w:val="20"/>
                <w:szCs w:val="20"/>
                <w:lang w:val="en-GB"/>
              </w:rPr>
              <w:t>13. Procurement appeals mechanisms are effective and efficient</w:t>
            </w:r>
            <w:r w:rsidR="00292D38">
              <w:rPr>
                <w:rFonts w:cstheme="minorHAnsi"/>
                <w:b/>
                <w:sz w:val="20"/>
                <w:szCs w:val="20"/>
                <w:lang w:val="en-GB"/>
              </w:rPr>
              <w:t>.</w:t>
            </w:r>
          </w:p>
        </w:tc>
        <w:tc>
          <w:tcPr>
            <w:tcW w:w="1825" w:type="pct"/>
            <w:tcBorders>
              <w:top w:val="single" w:sz="4" w:space="0" w:color="auto"/>
              <w:left w:val="single" w:sz="4" w:space="0" w:color="auto"/>
              <w:right w:val="single" w:sz="4" w:space="0" w:color="auto"/>
            </w:tcBorders>
            <w:shd w:val="clear" w:color="auto" w:fill="auto"/>
          </w:tcPr>
          <w:p w14:paraId="710BFF7F" w14:textId="0A3AA801" w:rsidR="00292D38" w:rsidRDefault="00915055" w:rsidP="0085038D">
            <w:pPr>
              <w:jc w:val="left"/>
              <w:rPr>
                <w:rFonts w:cstheme="minorHAnsi"/>
                <w:sz w:val="20"/>
                <w:szCs w:val="20"/>
                <w:lang w:val="en-GB"/>
              </w:rPr>
            </w:pPr>
            <w:r>
              <w:rPr>
                <w:rFonts w:cstheme="minorHAnsi"/>
                <w:sz w:val="20"/>
                <w:szCs w:val="20"/>
                <w:lang w:val="en-GB"/>
              </w:rPr>
              <w:t>13</w:t>
            </w:r>
            <w:r w:rsidR="00292D38" w:rsidRPr="00115061">
              <w:rPr>
                <w:rFonts w:cstheme="minorHAnsi"/>
                <w:sz w:val="20"/>
                <w:szCs w:val="20"/>
                <w:lang w:val="en-GB"/>
              </w:rPr>
              <w:t xml:space="preserve">(a) – </w:t>
            </w:r>
            <w:r>
              <w:rPr>
                <w:rFonts w:cstheme="minorHAnsi"/>
                <w:sz w:val="20"/>
                <w:szCs w:val="20"/>
                <w:lang w:val="en-GB"/>
              </w:rPr>
              <w:t>Process for challenges and appeals</w:t>
            </w:r>
          </w:p>
        </w:tc>
        <w:tc>
          <w:tcPr>
            <w:tcW w:w="674" w:type="pct"/>
            <w:tcBorders>
              <w:top w:val="single" w:sz="4" w:space="0" w:color="auto"/>
              <w:left w:val="single" w:sz="4" w:space="0" w:color="auto"/>
              <w:right w:val="single" w:sz="4" w:space="0" w:color="auto"/>
            </w:tcBorders>
            <w:shd w:val="clear" w:color="auto" w:fill="auto"/>
          </w:tcPr>
          <w:p w14:paraId="7455A591"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14BDA463"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A58356B"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5062057" w14:textId="77777777" w:rsidR="00292D38" w:rsidRPr="00ED6D54" w:rsidRDefault="00292D38" w:rsidP="0085038D">
            <w:pPr>
              <w:jc w:val="center"/>
              <w:rPr>
                <w:rFonts w:cstheme="minorHAnsi"/>
                <w:color w:val="auto"/>
                <w:sz w:val="20"/>
                <w:szCs w:val="20"/>
                <w:lang w:val="en-GB"/>
              </w:rPr>
            </w:pPr>
          </w:p>
        </w:tc>
      </w:tr>
      <w:tr w:rsidR="00E67399" w:rsidRPr="00115061" w14:paraId="7E0770A1"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6916E31B"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2E136D82" w14:textId="61B4CD00" w:rsidR="00E67399" w:rsidRDefault="00915055" w:rsidP="0085038D">
            <w:pPr>
              <w:jc w:val="left"/>
              <w:rPr>
                <w:rFonts w:cstheme="minorHAnsi"/>
                <w:sz w:val="20"/>
                <w:szCs w:val="20"/>
                <w:lang w:val="en-GB"/>
              </w:rPr>
            </w:pPr>
            <w:r>
              <w:rPr>
                <w:rFonts w:cstheme="minorHAnsi"/>
                <w:sz w:val="20"/>
                <w:szCs w:val="20"/>
                <w:lang w:val="en-GB"/>
              </w:rPr>
              <w:t>13(b) – Independence and capacity of the appeals body</w:t>
            </w:r>
          </w:p>
        </w:tc>
        <w:tc>
          <w:tcPr>
            <w:tcW w:w="674" w:type="pct"/>
            <w:tcBorders>
              <w:top w:val="single" w:sz="4" w:space="0" w:color="auto"/>
              <w:left w:val="single" w:sz="4" w:space="0" w:color="auto"/>
              <w:right w:val="single" w:sz="4" w:space="0" w:color="auto"/>
            </w:tcBorders>
            <w:shd w:val="clear" w:color="auto" w:fill="auto"/>
          </w:tcPr>
          <w:p w14:paraId="3A5CE0E1"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182BEA9D"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7D43876"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387063F" w14:textId="77777777" w:rsidR="00E67399" w:rsidRPr="00ED6D54" w:rsidRDefault="00E67399" w:rsidP="0085038D">
            <w:pPr>
              <w:jc w:val="center"/>
              <w:rPr>
                <w:rFonts w:cstheme="minorHAnsi"/>
                <w:color w:val="auto"/>
                <w:sz w:val="20"/>
                <w:szCs w:val="20"/>
                <w:lang w:val="en-GB"/>
              </w:rPr>
            </w:pPr>
          </w:p>
        </w:tc>
      </w:tr>
      <w:tr w:rsidR="00292D38" w:rsidRPr="00115061" w14:paraId="20FA64FC" w14:textId="77777777" w:rsidTr="00314BB0">
        <w:trPr>
          <w:trHeight w:val="236"/>
        </w:trPr>
        <w:tc>
          <w:tcPr>
            <w:tcW w:w="907" w:type="pct"/>
            <w:vMerge/>
            <w:tcBorders>
              <w:left w:val="single" w:sz="4" w:space="0" w:color="auto"/>
              <w:right w:val="single" w:sz="4" w:space="0" w:color="auto"/>
            </w:tcBorders>
            <w:shd w:val="clear" w:color="auto" w:fill="auto"/>
          </w:tcPr>
          <w:p w14:paraId="506D57B1" w14:textId="77777777" w:rsidR="00292D38" w:rsidRDefault="00292D38"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0DCA0509" w14:textId="324BF211" w:rsidR="00292D38" w:rsidRDefault="00915055" w:rsidP="0085038D">
            <w:pPr>
              <w:jc w:val="left"/>
              <w:rPr>
                <w:rFonts w:cstheme="minorHAnsi"/>
                <w:sz w:val="20"/>
                <w:szCs w:val="20"/>
                <w:lang w:val="en-GB"/>
              </w:rPr>
            </w:pPr>
            <w:r>
              <w:rPr>
                <w:rFonts w:cstheme="minorHAnsi"/>
                <w:sz w:val="20"/>
                <w:szCs w:val="20"/>
                <w:lang w:val="en-GB"/>
              </w:rPr>
              <w:t>13</w:t>
            </w:r>
            <w:r w:rsidR="00292D38" w:rsidRPr="00115061">
              <w:rPr>
                <w:rFonts w:cstheme="minorHAnsi"/>
                <w:sz w:val="20"/>
                <w:szCs w:val="20"/>
                <w:lang w:val="en-GB"/>
              </w:rPr>
              <w:t>(</w:t>
            </w:r>
            <w:r>
              <w:rPr>
                <w:rFonts w:cstheme="minorHAnsi"/>
                <w:sz w:val="20"/>
                <w:szCs w:val="20"/>
                <w:lang w:val="en-GB"/>
              </w:rPr>
              <w:t>c</w:t>
            </w:r>
            <w:r w:rsidR="00292D38" w:rsidRPr="00115061">
              <w:rPr>
                <w:rFonts w:cstheme="minorHAnsi"/>
                <w:sz w:val="20"/>
                <w:szCs w:val="20"/>
                <w:lang w:val="en-GB"/>
              </w:rPr>
              <w:t xml:space="preserve">) – </w:t>
            </w:r>
            <w:r>
              <w:rPr>
                <w:rFonts w:cstheme="minorHAnsi"/>
                <w:sz w:val="20"/>
                <w:szCs w:val="20"/>
                <w:lang w:val="en-GB"/>
              </w:rPr>
              <w:t>Decisions of the appeals body</w:t>
            </w:r>
          </w:p>
        </w:tc>
        <w:tc>
          <w:tcPr>
            <w:tcW w:w="674" w:type="pct"/>
            <w:tcBorders>
              <w:top w:val="single" w:sz="4" w:space="0" w:color="auto"/>
              <w:left w:val="single" w:sz="4" w:space="0" w:color="auto"/>
              <w:right w:val="single" w:sz="4" w:space="0" w:color="auto"/>
            </w:tcBorders>
            <w:shd w:val="clear" w:color="auto" w:fill="auto"/>
          </w:tcPr>
          <w:p w14:paraId="1A2FD4AE"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7FEE9B5"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9589E11"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7B4DFCB" w14:textId="77777777" w:rsidR="00292D38" w:rsidRPr="00ED6D54" w:rsidRDefault="00292D38" w:rsidP="0085038D">
            <w:pPr>
              <w:jc w:val="center"/>
              <w:rPr>
                <w:rFonts w:cstheme="minorHAnsi"/>
                <w:color w:val="auto"/>
                <w:sz w:val="20"/>
                <w:szCs w:val="20"/>
                <w:lang w:val="en-GB"/>
              </w:rPr>
            </w:pPr>
          </w:p>
        </w:tc>
      </w:tr>
      <w:tr w:rsidR="00292D38" w:rsidRPr="00115061" w14:paraId="3C164D70" w14:textId="77777777" w:rsidTr="00314BB0">
        <w:trPr>
          <w:trHeight w:val="236"/>
        </w:trPr>
        <w:tc>
          <w:tcPr>
            <w:tcW w:w="907" w:type="pct"/>
            <w:vMerge w:val="restart"/>
            <w:tcBorders>
              <w:top w:val="single" w:sz="4" w:space="0" w:color="auto"/>
              <w:left w:val="single" w:sz="4" w:space="0" w:color="auto"/>
              <w:right w:val="single" w:sz="4" w:space="0" w:color="auto"/>
            </w:tcBorders>
            <w:shd w:val="clear" w:color="auto" w:fill="auto"/>
          </w:tcPr>
          <w:p w14:paraId="4100E326" w14:textId="3AE146B4" w:rsidR="00292D38" w:rsidRDefault="00915055" w:rsidP="0085038D">
            <w:pPr>
              <w:jc w:val="left"/>
              <w:rPr>
                <w:rFonts w:cstheme="minorHAnsi"/>
                <w:b/>
                <w:sz w:val="20"/>
                <w:szCs w:val="20"/>
                <w:lang w:val="en-GB"/>
              </w:rPr>
            </w:pPr>
            <w:r>
              <w:rPr>
                <w:rFonts w:cstheme="minorHAnsi"/>
                <w:b/>
                <w:sz w:val="20"/>
                <w:szCs w:val="20"/>
                <w:lang w:val="en-GB"/>
              </w:rPr>
              <w:t>14. The country has ethics and anti-corruption measures in place.</w:t>
            </w:r>
          </w:p>
        </w:tc>
        <w:tc>
          <w:tcPr>
            <w:tcW w:w="1825" w:type="pct"/>
            <w:tcBorders>
              <w:top w:val="single" w:sz="4" w:space="0" w:color="auto"/>
              <w:left w:val="single" w:sz="4" w:space="0" w:color="auto"/>
              <w:right w:val="single" w:sz="4" w:space="0" w:color="auto"/>
            </w:tcBorders>
            <w:shd w:val="clear" w:color="auto" w:fill="auto"/>
          </w:tcPr>
          <w:p w14:paraId="5A170D35" w14:textId="6E91AFB6" w:rsidR="00292D38" w:rsidRDefault="00915055" w:rsidP="0085038D">
            <w:pPr>
              <w:jc w:val="left"/>
              <w:rPr>
                <w:rFonts w:cstheme="minorHAnsi"/>
                <w:sz w:val="20"/>
                <w:szCs w:val="20"/>
                <w:lang w:val="en-GB"/>
              </w:rPr>
            </w:pPr>
            <w:r>
              <w:rPr>
                <w:rFonts w:cstheme="minorHAnsi"/>
                <w:sz w:val="20"/>
                <w:szCs w:val="20"/>
                <w:lang w:val="en-GB"/>
              </w:rPr>
              <w:t>14</w:t>
            </w:r>
            <w:r w:rsidR="00292D38" w:rsidRPr="00115061">
              <w:rPr>
                <w:rFonts w:cstheme="minorHAnsi"/>
                <w:sz w:val="20"/>
                <w:szCs w:val="20"/>
                <w:lang w:val="en-GB"/>
              </w:rPr>
              <w:t xml:space="preserve">(a) – </w:t>
            </w:r>
            <w:r>
              <w:rPr>
                <w:rFonts w:cstheme="minorHAnsi"/>
                <w:sz w:val="20"/>
                <w:szCs w:val="20"/>
                <w:lang w:val="en-GB"/>
              </w:rPr>
              <w:t xml:space="preserve">Legal definition of prohibited practices, conflicts of interest, and associated responsibilities, </w:t>
            </w:r>
            <w:proofErr w:type="gramStart"/>
            <w:r>
              <w:rPr>
                <w:rFonts w:cstheme="minorHAnsi"/>
                <w:sz w:val="20"/>
                <w:szCs w:val="20"/>
                <w:lang w:val="en-GB"/>
              </w:rPr>
              <w:t>accountabilities</w:t>
            </w:r>
            <w:proofErr w:type="gramEnd"/>
            <w:r>
              <w:rPr>
                <w:rFonts w:cstheme="minorHAnsi"/>
                <w:sz w:val="20"/>
                <w:szCs w:val="20"/>
                <w:lang w:val="en-GB"/>
              </w:rPr>
              <w:t xml:space="preserve"> and </w:t>
            </w:r>
            <w:r w:rsidR="00B617A9">
              <w:rPr>
                <w:rFonts w:cstheme="minorHAnsi"/>
                <w:sz w:val="20"/>
                <w:szCs w:val="20"/>
                <w:lang w:val="en-GB"/>
              </w:rPr>
              <w:t>penalties</w:t>
            </w:r>
          </w:p>
        </w:tc>
        <w:tc>
          <w:tcPr>
            <w:tcW w:w="674" w:type="pct"/>
            <w:tcBorders>
              <w:top w:val="single" w:sz="4" w:space="0" w:color="auto"/>
              <w:left w:val="single" w:sz="4" w:space="0" w:color="auto"/>
              <w:right w:val="single" w:sz="4" w:space="0" w:color="auto"/>
            </w:tcBorders>
            <w:shd w:val="clear" w:color="auto" w:fill="auto"/>
          </w:tcPr>
          <w:p w14:paraId="41629361"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DBCC401"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DB85D6A"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4E47982" w14:textId="77777777" w:rsidR="00292D38" w:rsidRPr="00ED6D54" w:rsidRDefault="00292D38" w:rsidP="0085038D">
            <w:pPr>
              <w:jc w:val="center"/>
              <w:rPr>
                <w:rFonts w:cstheme="minorHAnsi"/>
                <w:color w:val="auto"/>
                <w:sz w:val="20"/>
                <w:szCs w:val="20"/>
                <w:lang w:val="en-GB"/>
              </w:rPr>
            </w:pPr>
          </w:p>
        </w:tc>
      </w:tr>
      <w:tr w:rsidR="00E67399" w:rsidRPr="00115061" w14:paraId="363CCE1E"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0E83DB62"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738405C8" w14:textId="4D233B7A" w:rsidR="00E67399" w:rsidRDefault="00915055" w:rsidP="0085038D">
            <w:pPr>
              <w:jc w:val="left"/>
              <w:rPr>
                <w:rFonts w:cstheme="minorHAnsi"/>
                <w:sz w:val="20"/>
                <w:szCs w:val="20"/>
                <w:lang w:val="en-GB"/>
              </w:rPr>
            </w:pPr>
            <w:r>
              <w:rPr>
                <w:rFonts w:cstheme="minorHAnsi"/>
                <w:sz w:val="20"/>
                <w:szCs w:val="20"/>
                <w:lang w:val="en-GB"/>
              </w:rPr>
              <w:t>14(b) – Provisions on prohibited practices in procurement documents</w:t>
            </w:r>
          </w:p>
        </w:tc>
        <w:tc>
          <w:tcPr>
            <w:tcW w:w="674" w:type="pct"/>
            <w:tcBorders>
              <w:top w:val="single" w:sz="4" w:space="0" w:color="auto"/>
              <w:left w:val="single" w:sz="4" w:space="0" w:color="auto"/>
              <w:right w:val="single" w:sz="4" w:space="0" w:color="auto"/>
            </w:tcBorders>
            <w:shd w:val="clear" w:color="auto" w:fill="auto"/>
          </w:tcPr>
          <w:p w14:paraId="2ADEB8ED"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D692BE6"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6C5DB31"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F76A8F6" w14:textId="77777777" w:rsidR="00E67399" w:rsidRPr="00ED6D54" w:rsidRDefault="00E67399" w:rsidP="0085038D">
            <w:pPr>
              <w:jc w:val="center"/>
              <w:rPr>
                <w:rFonts w:cstheme="minorHAnsi"/>
                <w:color w:val="auto"/>
                <w:sz w:val="20"/>
                <w:szCs w:val="20"/>
                <w:lang w:val="en-GB"/>
              </w:rPr>
            </w:pPr>
          </w:p>
        </w:tc>
      </w:tr>
      <w:tr w:rsidR="00E67399" w:rsidRPr="00115061" w14:paraId="22BE8966"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127AFE48"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1379D41F" w14:textId="1437CA5A" w:rsidR="00E67399" w:rsidRDefault="00915055" w:rsidP="0085038D">
            <w:pPr>
              <w:jc w:val="left"/>
              <w:rPr>
                <w:rFonts w:cstheme="minorHAnsi"/>
                <w:sz w:val="20"/>
                <w:szCs w:val="20"/>
                <w:lang w:val="en-GB"/>
              </w:rPr>
            </w:pPr>
            <w:r>
              <w:rPr>
                <w:rFonts w:cstheme="minorHAnsi"/>
                <w:sz w:val="20"/>
                <w:szCs w:val="20"/>
                <w:lang w:val="en-GB"/>
              </w:rPr>
              <w:t>14(c) – Effective sanctions and enforcement systems</w:t>
            </w:r>
          </w:p>
        </w:tc>
        <w:tc>
          <w:tcPr>
            <w:tcW w:w="674" w:type="pct"/>
            <w:tcBorders>
              <w:top w:val="single" w:sz="4" w:space="0" w:color="auto"/>
              <w:left w:val="single" w:sz="4" w:space="0" w:color="auto"/>
              <w:right w:val="single" w:sz="4" w:space="0" w:color="auto"/>
            </w:tcBorders>
            <w:shd w:val="clear" w:color="auto" w:fill="auto"/>
          </w:tcPr>
          <w:p w14:paraId="43CB5312"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A3EC103"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47F8A60"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2BEC4923" w14:textId="77777777" w:rsidR="00E67399" w:rsidRPr="00ED6D54" w:rsidRDefault="00E67399" w:rsidP="0085038D">
            <w:pPr>
              <w:jc w:val="center"/>
              <w:rPr>
                <w:rFonts w:cstheme="minorHAnsi"/>
                <w:color w:val="auto"/>
                <w:sz w:val="20"/>
                <w:szCs w:val="20"/>
                <w:lang w:val="en-GB"/>
              </w:rPr>
            </w:pPr>
          </w:p>
        </w:tc>
      </w:tr>
      <w:tr w:rsidR="00E67399" w:rsidRPr="00115061" w14:paraId="3658AB13"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2063D0B1"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3049E1D4" w14:textId="180ECF52" w:rsidR="00E67399" w:rsidRDefault="00915055" w:rsidP="0085038D">
            <w:pPr>
              <w:jc w:val="left"/>
              <w:rPr>
                <w:rFonts w:cstheme="minorHAnsi"/>
                <w:sz w:val="20"/>
                <w:szCs w:val="20"/>
                <w:lang w:val="en-GB"/>
              </w:rPr>
            </w:pPr>
            <w:r>
              <w:rPr>
                <w:rFonts w:cstheme="minorHAnsi"/>
                <w:sz w:val="20"/>
                <w:szCs w:val="20"/>
                <w:lang w:val="en-GB"/>
              </w:rPr>
              <w:t>14(d) – Anti-corruption framework and integrity training</w:t>
            </w:r>
          </w:p>
        </w:tc>
        <w:tc>
          <w:tcPr>
            <w:tcW w:w="674" w:type="pct"/>
            <w:tcBorders>
              <w:top w:val="single" w:sz="4" w:space="0" w:color="auto"/>
              <w:left w:val="single" w:sz="4" w:space="0" w:color="auto"/>
              <w:right w:val="single" w:sz="4" w:space="0" w:color="auto"/>
            </w:tcBorders>
            <w:shd w:val="clear" w:color="auto" w:fill="auto"/>
          </w:tcPr>
          <w:p w14:paraId="1D695F74"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E7FAC05"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2F73593"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0CF28AF" w14:textId="77777777" w:rsidR="00E67399" w:rsidRPr="00ED6D54" w:rsidRDefault="00E67399" w:rsidP="0085038D">
            <w:pPr>
              <w:jc w:val="center"/>
              <w:rPr>
                <w:rFonts w:cstheme="minorHAnsi"/>
                <w:color w:val="auto"/>
                <w:sz w:val="20"/>
                <w:szCs w:val="20"/>
                <w:lang w:val="en-GB"/>
              </w:rPr>
            </w:pPr>
          </w:p>
        </w:tc>
      </w:tr>
      <w:tr w:rsidR="00E67399" w:rsidRPr="00115061" w14:paraId="3D8AA579"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04347E1E" w14:textId="77777777" w:rsidR="00E67399" w:rsidRDefault="00E67399"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6CD703E9" w14:textId="196B0007" w:rsidR="00E67399" w:rsidRDefault="00094E85" w:rsidP="0085038D">
            <w:pPr>
              <w:jc w:val="left"/>
              <w:rPr>
                <w:rFonts w:cstheme="minorHAnsi"/>
                <w:sz w:val="20"/>
                <w:szCs w:val="20"/>
                <w:lang w:val="en-GB"/>
              </w:rPr>
            </w:pPr>
            <w:r>
              <w:rPr>
                <w:rFonts w:cstheme="minorHAnsi"/>
                <w:sz w:val="20"/>
                <w:szCs w:val="20"/>
                <w:lang w:val="en-GB"/>
              </w:rPr>
              <w:t>14(e) – Stakeholder support to strengthen integrity in procurement</w:t>
            </w:r>
          </w:p>
        </w:tc>
        <w:tc>
          <w:tcPr>
            <w:tcW w:w="674" w:type="pct"/>
            <w:tcBorders>
              <w:top w:val="single" w:sz="4" w:space="0" w:color="auto"/>
              <w:left w:val="single" w:sz="4" w:space="0" w:color="auto"/>
              <w:right w:val="single" w:sz="4" w:space="0" w:color="auto"/>
            </w:tcBorders>
            <w:shd w:val="clear" w:color="auto" w:fill="auto"/>
          </w:tcPr>
          <w:p w14:paraId="0FBDF8A2" w14:textId="77777777" w:rsidR="00E67399" w:rsidRPr="00115061" w:rsidRDefault="00E67399"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05F8236A" w14:textId="77777777" w:rsidR="00E67399" w:rsidRPr="00115061" w:rsidRDefault="00E67399"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B7354B4" w14:textId="77777777" w:rsidR="00E67399" w:rsidRPr="00115061" w:rsidRDefault="00E67399"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28543E6" w14:textId="77777777" w:rsidR="00E67399" w:rsidRPr="00ED6D54" w:rsidRDefault="00E67399" w:rsidP="0085038D">
            <w:pPr>
              <w:jc w:val="center"/>
              <w:rPr>
                <w:rFonts w:cstheme="minorHAnsi"/>
                <w:color w:val="auto"/>
                <w:sz w:val="20"/>
                <w:szCs w:val="20"/>
                <w:lang w:val="en-GB"/>
              </w:rPr>
            </w:pPr>
          </w:p>
        </w:tc>
      </w:tr>
      <w:tr w:rsidR="00292D38" w:rsidRPr="00115061" w14:paraId="1F2D358C" w14:textId="77777777" w:rsidTr="00314BB0">
        <w:trPr>
          <w:trHeight w:val="236"/>
        </w:trPr>
        <w:tc>
          <w:tcPr>
            <w:tcW w:w="907" w:type="pct"/>
            <w:vMerge/>
            <w:tcBorders>
              <w:top w:val="single" w:sz="4" w:space="0" w:color="auto"/>
              <w:left w:val="single" w:sz="4" w:space="0" w:color="auto"/>
              <w:right w:val="single" w:sz="4" w:space="0" w:color="auto"/>
            </w:tcBorders>
            <w:shd w:val="clear" w:color="auto" w:fill="auto"/>
          </w:tcPr>
          <w:p w14:paraId="3EA59A07" w14:textId="77777777" w:rsidR="00292D38" w:rsidRDefault="00292D38"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7212DE4C" w14:textId="2D2E9AFD" w:rsidR="00292D38" w:rsidRDefault="00094E85" w:rsidP="0085038D">
            <w:pPr>
              <w:jc w:val="left"/>
              <w:rPr>
                <w:rFonts w:cstheme="minorHAnsi"/>
                <w:sz w:val="20"/>
                <w:szCs w:val="20"/>
                <w:lang w:val="en-GB"/>
              </w:rPr>
            </w:pPr>
            <w:r>
              <w:rPr>
                <w:rFonts w:cstheme="minorHAnsi"/>
                <w:sz w:val="20"/>
                <w:szCs w:val="20"/>
                <w:lang w:val="en-GB"/>
              </w:rPr>
              <w:t>14</w:t>
            </w:r>
            <w:r w:rsidR="00292D38" w:rsidRPr="00115061">
              <w:rPr>
                <w:rFonts w:cstheme="minorHAnsi"/>
                <w:sz w:val="20"/>
                <w:szCs w:val="20"/>
                <w:lang w:val="en-GB"/>
              </w:rPr>
              <w:t>(</w:t>
            </w:r>
            <w:r>
              <w:rPr>
                <w:rFonts w:cstheme="minorHAnsi"/>
                <w:sz w:val="20"/>
                <w:szCs w:val="20"/>
                <w:lang w:val="en-GB"/>
              </w:rPr>
              <w:t>f</w:t>
            </w:r>
            <w:r w:rsidR="00292D38" w:rsidRPr="00115061">
              <w:rPr>
                <w:rFonts w:cstheme="minorHAnsi"/>
                <w:sz w:val="20"/>
                <w:szCs w:val="20"/>
                <w:lang w:val="en-GB"/>
              </w:rPr>
              <w:t xml:space="preserve">) – </w:t>
            </w:r>
            <w:r>
              <w:rPr>
                <w:rFonts w:cstheme="minorHAnsi"/>
                <w:sz w:val="20"/>
                <w:szCs w:val="20"/>
                <w:lang w:val="en-GB"/>
              </w:rPr>
              <w:t>Secure mechanisms for reporting prohibited practices or unethical behaviour</w:t>
            </w:r>
          </w:p>
        </w:tc>
        <w:tc>
          <w:tcPr>
            <w:tcW w:w="674" w:type="pct"/>
            <w:tcBorders>
              <w:top w:val="single" w:sz="4" w:space="0" w:color="auto"/>
              <w:left w:val="single" w:sz="4" w:space="0" w:color="auto"/>
              <w:right w:val="single" w:sz="4" w:space="0" w:color="auto"/>
            </w:tcBorders>
            <w:shd w:val="clear" w:color="auto" w:fill="auto"/>
          </w:tcPr>
          <w:p w14:paraId="58E70F0E"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3397942"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EEDA567"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DEF44BF" w14:textId="77777777" w:rsidR="00292D38" w:rsidRPr="00ED6D54" w:rsidRDefault="00292D38" w:rsidP="0085038D">
            <w:pPr>
              <w:jc w:val="center"/>
              <w:rPr>
                <w:rFonts w:cstheme="minorHAnsi"/>
                <w:color w:val="auto"/>
                <w:sz w:val="20"/>
                <w:szCs w:val="20"/>
                <w:lang w:val="en-GB"/>
              </w:rPr>
            </w:pPr>
          </w:p>
        </w:tc>
      </w:tr>
      <w:tr w:rsidR="00292D38" w:rsidRPr="00115061" w14:paraId="4C65C3A1" w14:textId="77777777" w:rsidTr="00314BB0">
        <w:trPr>
          <w:trHeight w:val="236"/>
        </w:trPr>
        <w:tc>
          <w:tcPr>
            <w:tcW w:w="907" w:type="pct"/>
            <w:vMerge/>
            <w:tcBorders>
              <w:left w:val="single" w:sz="4" w:space="0" w:color="auto"/>
              <w:right w:val="single" w:sz="4" w:space="0" w:color="auto"/>
            </w:tcBorders>
            <w:shd w:val="clear" w:color="auto" w:fill="auto"/>
          </w:tcPr>
          <w:p w14:paraId="246BED64" w14:textId="77777777" w:rsidR="00292D38" w:rsidRDefault="00292D38" w:rsidP="0085038D">
            <w:pPr>
              <w:jc w:val="left"/>
              <w:rPr>
                <w:rFonts w:cstheme="minorHAnsi"/>
                <w:b/>
                <w:sz w:val="20"/>
                <w:szCs w:val="20"/>
                <w:lang w:val="en-GB"/>
              </w:rPr>
            </w:pPr>
          </w:p>
        </w:tc>
        <w:tc>
          <w:tcPr>
            <w:tcW w:w="1825" w:type="pct"/>
            <w:tcBorders>
              <w:top w:val="single" w:sz="4" w:space="0" w:color="auto"/>
              <w:left w:val="single" w:sz="4" w:space="0" w:color="auto"/>
              <w:right w:val="single" w:sz="4" w:space="0" w:color="auto"/>
            </w:tcBorders>
            <w:shd w:val="clear" w:color="auto" w:fill="auto"/>
          </w:tcPr>
          <w:p w14:paraId="5B7ECB46" w14:textId="17A491AC" w:rsidR="00292D38" w:rsidRDefault="00094E85" w:rsidP="0085038D">
            <w:pPr>
              <w:jc w:val="left"/>
              <w:rPr>
                <w:rFonts w:cstheme="minorHAnsi"/>
                <w:sz w:val="20"/>
                <w:szCs w:val="20"/>
                <w:lang w:val="en-GB"/>
              </w:rPr>
            </w:pPr>
            <w:r>
              <w:rPr>
                <w:rFonts w:cstheme="minorHAnsi"/>
                <w:sz w:val="20"/>
                <w:szCs w:val="20"/>
                <w:lang w:val="en-GB"/>
              </w:rPr>
              <w:t>14</w:t>
            </w:r>
            <w:r w:rsidR="00292D38" w:rsidRPr="00115061">
              <w:rPr>
                <w:rFonts w:cstheme="minorHAnsi"/>
                <w:sz w:val="20"/>
                <w:szCs w:val="20"/>
                <w:lang w:val="en-GB"/>
              </w:rPr>
              <w:t>(</w:t>
            </w:r>
            <w:r>
              <w:rPr>
                <w:rFonts w:cstheme="minorHAnsi"/>
                <w:sz w:val="20"/>
                <w:szCs w:val="20"/>
                <w:lang w:val="en-GB"/>
              </w:rPr>
              <w:t>g</w:t>
            </w:r>
            <w:r w:rsidR="00292D38" w:rsidRPr="00115061">
              <w:rPr>
                <w:rFonts w:cstheme="minorHAnsi"/>
                <w:sz w:val="20"/>
                <w:szCs w:val="20"/>
                <w:lang w:val="en-GB"/>
              </w:rPr>
              <w:t xml:space="preserve">) – </w:t>
            </w:r>
            <w:r>
              <w:rPr>
                <w:rFonts w:cstheme="minorHAnsi"/>
                <w:sz w:val="20"/>
                <w:szCs w:val="20"/>
                <w:lang w:val="en-GB"/>
              </w:rPr>
              <w:t>Codes of conduct/codes of ethics and financial disclosure rules</w:t>
            </w:r>
          </w:p>
        </w:tc>
        <w:tc>
          <w:tcPr>
            <w:tcW w:w="674" w:type="pct"/>
            <w:tcBorders>
              <w:top w:val="single" w:sz="4" w:space="0" w:color="auto"/>
              <w:left w:val="single" w:sz="4" w:space="0" w:color="auto"/>
              <w:right w:val="single" w:sz="4" w:space="0" w:color="auto"/>
            </w:tcBorders>
            <w:shd w:val="clear" w:color="auto" w:fill="auto"/>
          </w:tcPr>
          <w:p w14:paraId="2A49343E" w14:textId="77777777" w:rsidR="00292D38" w:rsidRPr="00115061" w:rsidRDefault="00292D38" w:rsidP="0085038D">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565F302" w14:textId="77777777" w:rsidR="00292D38" w:rsidRPr="00115061" w:rsidRDefault="00292D38" w:rsidP="0085038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3286E51" w14:textId="77777777" w:rsidR="00292D38" w:rsidRPr="00115061" w:rsidRDefault="00292D38" w:rsidP="0085038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11CE40F" w14:textId="77777777" w:rsidR="00292D38" w:rsidRPr="00ED6D54" w:rsidRDefault="00292D38" w:rsidP="0085038D">
            <w:pPr>
              <w:jc w:val="center"/>
              <w:rPr>
                <w:rFonts w:cstheme="minorHAnsi"/>
                <w:color w:val="auto"/>
                <w:sz w:val="20"/>
                <w:szCs w:val="20"/>
                <w:lang w:val="en-GB"/>
              </w:rPr>
            </w:pPr>
          </w:p>
        </w:tc>
      </w:tr>
    </w:tbl>
    <w:p w14:paraId="444DEFA7" w14:textId="75153E42" w:rsidR="00570B37" w:rsidRPr="00115061" w:rsidRDefault="001D4B1B" w:rsidP="001D4B1B">
      <w:pPr>
        <w:tabs>
          <w:tab w:val="left" w:pos="2602"/>
        </w:tabs>
        <w:rPr>
          <w:rFonts w:cstheme="minorHAnsi"/>
          <w:lang w:val="en-GB"/>
        </w:rPr>
      </w:pPr>
      <w:r w:rsidRPr="00115061">
        <w:rPr>
          <w:rFonts w:cstheme="minorHAnsi"/>
          <w:lang w:val="en-GB"/>
        </w:rPr>
        <w:tab/>
      </w:r>
    </w:p>
    <w:p w14:paraId="0C74BA7B" w14:textId="561DEB5F" w:rsidR="00027E4F" w:rsidRPr="00115061" w:rsidRDefault="00027E4F" w:rsidP="006B709A">
      <w:pPr>
        <w:pStyle w:val="Heading1"/>
        <w:rPr>
          <w:lang w:val="en-GB"/>
        </w:rPr>
      </w:pPr>
      <w:bookmarkStart w:id="12" w:name="_Toc120714835"/>
      <w:r w:rsidRPr="00115061">
        <w:rPr>
          <w:lang w:val="en-GB"/>
        </w:rPr>
        <w:t>1.  Introduction</w:t>
      </w:r>
      <w:bookmarkEnd w:id="12"/>
    </w:p>
    <w:p w14:paraId="55926F4C" w14:textId="732BADC6" w:rsidR="00355CE9" w:rsidRPr="00115061" w:rsidRDefault="00355CE9" w:rsidP="00027E4F">
      <w:pPr>
        <w:rPr>
          <w:lang w:val="en-GB"/>
        </w:rPr>
      </w:pPr>
      <w:commentRangeStart w:id="13"/>
      <w:r>
        <w:rPr>
          <w:lang w:val="en-GB"/>
        </w:rPr>
        <w:t>…</w:t>
      </w:r>
      <w:commentRangeEnd w:id="13"/>
      <w:r>
        <w:rPr>
          <w:rStyle w:val="CommentReference"/>
        </w:rPr>
        <w:commentReference w:id="13"/>
      </w:r>
    </w:p>
    <w:p w14:paraId="0C74BA7D" w14:textId="77777777" w:rsidR="00FB1A47" w:rsidRPr="00115061" w:rsidRDefault="00027E4F" w:rsidP="00FB1A47">
      <w:pPr>
        <w:pStyle w:val="Heading1"/>
        <w:rPr>
          <w:lang w:val="en-GB"/>
        </w:rPr>
      </w:pPr>
      <w:bookmarkStart w:id="14" w:name="_Toc510785413"/>
      <w:bookmarkStart w:id="15" w:name="_Toc120714836"/>
      <w:r w:rsidRPr="00115061">
        <w:rPr>
          <w:lang w:val="en-GB"/>
        </w:rPr>
        <w:t>2. Analysis of Country Context</w:t>
      </w:r>
      <w:bookmarkEnd w:id="14"/>
      <w:bookmarkEnd w:id="15"/>
      <w:r w:rsidRPr="00115061">
        <w:rPr>
          <w:lang w:val="en-GB"/>
        </w:rPr>
        <w:t xml:space="preserve"> </w:t>
      </w:r>
    </w:p>
    <w:p w14:paraId="0C74BA7E" w14:textId="094CAA7E" w:rsidR="00027E4F" w:rsidRDefault="00027E4F" w:rsidP="00027E4F">
      <w:pPr>
        <w:pStyle w:val="Heading2"/>
        <w:rPr>
          <w:lang w:val="en-GB"/>
        </w:rPr>
      </w:pPr>
      <w:bookmarkStart w:id="16" w:name="_Toc120714837"/>
      <w:commentRangeStart w:id="17"/>
      <w:r w:rsidRPr="00115061">
        <w:rPr>
          <w:lang w:val="en-GB"/>
        </w:rPr>
        <w:t xml:space="preserve">2.1. Political, </w:t>
      </w:r>
      <w:proofErr w:type="gramStart"/>
      <w:r w:rsidRPr="00115061">
        <w:rPr>
          <w:lang w:val="en-GB"/>
        </w:rPr>
        <w:t>economic</w:t>
      </w:r>
      <w:proofErr w:type="gramEnd"/>
      <w:r w:rsidRPr="00115061">
        <w:rPr>
          <w:lang w:val="en-GB"/>
        </w:rPr>
        <w:t xml:space="preserve"> and geostrategic situation of the country</w:t>
      </w:r>
      <w:bookmarkEnd w:id="16"/>
      <w:commentRangeEnd w:id="17"/>
      <w:r w:rsidR="00741465">
        <w:rPr>
          <w:rStyle w:val="CommentReference"/>
          <w:rFonts w:eastAsiaTheme="minorEastAsia" w:cstheme="minorBidi"/>
          <w:bCs w:val="0"/>
        </w:rPr>
        <w:commentReference w:id="17"/>
      </w:r>
    </w:p>
    <w:p w14:paraId="5D356CAD" w14:textId="4EEAED52" w:rsidR="00741465" w:rsidRPr="00741465" w:rsidRDefault="00741465" w:rsidP="00741465">
      <w:pPr>
        <w:rPr>
          <w:lang w:val="en-GB"/>
        </w:rPr>
      </w:pPr>
      <w:r>
        <w:rPr>
          <w:lang w:val="en-GB"/>
        </w:rPr>
        <w:t xml:space="preserve">… </w:t>
      </w:r>
    </w:p>
    <w:p w14:paraId="0C74BA82" w14:textId="49325A17" w:rsidR="00C20A58" w:rsidRDefault="001F7796" w:rsidP="00C20A58">
      <w:pPr>
        <w:pStyle w:val="Heading2"/>
        <w:rPr>
          <w:lang w:val="en-GB"/>
        </w:rPr>
      </w:pPr>
      <w:bookmarkStart w:id="18" w:name="_Toc120714838"/>
      <w:r w:rsidRPr="00115061">
        <w:rPr>
          <w:lang w:val="en-GB"/>
        </w:rPr>
        <w:t>2.2. The Public Procurement System and its links with the public finance management and public governance systems</w:t>
      </w:r>
      <w:bookmarkEnd w:id="18"/>
    </w:p>
    <w:p w14:paraId="2BB6FB59" w14:textId="421FF542" w:rsidR="00741465" w:rsidRPr="00741465" w:rsidRDefault="00741465" w:rsidP="00741465">
      <w:pPr>
        <w:rPr>
          <w:lang w:val="en-GB"/>
        </w:rPr>
      </w:pPr>
      <w:commentRangeStart w:id="19"/>
      <w:r>
        <w:rPr>
          <w:lang w:val="en-GB"/>
        </w:rPr>
        <w:t xml:space="preserve">… </w:t>
      </w:r>
      <w:commentRangeEnd w:id="19"/>
      <w:r>
        <w:rPr>
          <w:rStyle w:val="CommentReference"/>
        </w:rPr>
        <w:commentReference w:id="19"/>
      </w:r>
    </w:p>
    <w:p w14:paraId="0C74BA86" w14:textId="77777777" w:rsidR="001F7796" w:rsidRPr="00115061" w:rsidRDefault="00F15119" w:rsidP="00F15119">
      <w:pPr>
        <w:pStyle w:val="Heading2"/>
        <w:rPr>
          <w:lang w:val="en-GB"/>
        </w:rPr>
      </w:pPr>
      <w:bookmarkStart w:id="20" w:name="_Toc120714839"/>
      <w:r w:rsidRPr="00115061">
        <w:rPr>
          <w:lang w:val="en-GB"/>
        </w:rPr>
        <w:t>2.3. National policy objectives and sustainable development goals</w:t>
      </w:r>
      <w:bookmarkEnd w:id="20"/>
    </w:p>
    <w:p w14:paraId="717B48F4" w14:textId="11BD8AE1" w:rsidR="00741465" w:rsidRDefault="00741465" w:rsidP="00741465">
      <w:pPr>
        <w:rPr>
          <w:lang w:val="en-GB"/>
        </w:rPr>
      </w:pPr>
      <w:bookmarkStart w:id="21" w:name="_Toc120714840"/>
      <w:commentRangeStart w:id="22"/>
      <w:r>
        <w:rPr>
          <w:lang w:val="en-GB"/>
        </w:rPr>
        <w:t xml:space="preserve">… </w:t>
      </w:r>
      <w:commentRangeEnd w:id="22"/>
      <w:r>
        <w:rPr>
          <w:rStyle w:val="CommentReference"/>
        </w:rPr>
        <w:commentReference w:id="22"/>
      </w:r>
    </w:p>
    <w:p w14:paraId="0C74BA89" w14:textId="2C051D79" w:rsidR="00F15119" w:rsidRDefault="00FB1A47" w:rsidP="00FB1A47">
      <w:pPr>
        <w:pStyle w:val="Heading2"/>
        <w:rPr>
          <w:lang w:val="en-GB"/>
        </w:rPr>
      </w:pPr>
      <w:r w:rsidRPr="00115061">
        <w:rPr>
          <w:lang w:val="en-GB"/>
        </w:rPr>
        <w:t>2.4. Public Procurement Reform</w:t>
      </w:r>
      <w:bookmarkEnd w:id="21"/>
    </w:p>
    <w:p w14:paraId="5B486B9E" w14:textId="40A54E55" w:rsidR="00741465" w:rsidRPr="00741465" w:rsidRDefault="00741465" w:rsidP="00741465">
      <w:pPr>
        <w:rPr>
          <w:lang w:val="en-GB"/>
        </w:rPr>
      </w:pPr>
      <w:commentRangeStart w:id="23"/>
      <w:r>
        <w:rPr>
          <w:lang w:val="en-GB"/>
        </w:rPr>
        <w:t xml:space="preserve">… </w:t>
      </w:r>
      <w:commentRangeEnd w:id="23"/>
      <w:r>
        <w:rPr>
          <w:rStyle w:val="CommentReference"/>
        </w:rPr>
        <w:commentReference w:id="23"/>
      </w:r>
    </w:p>
    <w:p w14:paraId="0C74BA8E" w14:textId="77777777" w:rsidR="0053036B" w:rsidRPr="00115061" w:rsidRDefault="0053036B" w:rsidP="007E3641">
      <w:pPr>
        <w:pStyle w:val="Heading1"/>
        <w:rPr>
          <w:lang w:val="en-GB"/>
        </w:rPr>
      </w:pPr>
      <w:bookmarkStart w:id="24" w:name="_Toc120714841"/>
      <w:r w:rsidRPr="00115061">
        <w:rPr>
          <w:lang w:val="en-GB"/>
        </w:rPr>
        <w:t>3. Assessment</w:t>
      </w:r>
      <w:bookmarkEnd w:id="24"/>
    </w:p>
    <w:p w14:paraId="0C74BA90" w14:textId="77777777" w:rsidR="007E3641" w:rsidRPr="00115061" w:rsidRDefault="007E3641" w:rsidP="007E3641">
      <w:pPr>
        <w:pStyle w:val="Heading2"/>
        <w:rPr>
          <w:lang w:val="en-GB"/>
        </w:rPr>
      </w:pPr>
      <w:bookmarkStart w:id="25" w:name="_Toc120714842"/>
      <w:r w:rsidRPr="00115061">
        <w:rPr>
          <w:lang w:val="en-GB"/>
        </w:rPr>
        <w:t>3.1. Pillar I - Legal, Regulatory and Policy Framework</w:t>
      </w:r>
      <w:bookmarkEnd w:id="25"/>
    </w:p>
    <w:p w14:paraId="0C74BA91" w14:textId="77777777" w:rsidR="007E3641" w:rsidRPr="00115061" w:rsidRDefault="007E3641" w:rsidP="009719C4">
      <w:pPr>
        <w:rPr>
          <w:lang w:val="en-GB"/>
        </w:rPr>
      </w:pPr>
      <w:proofErr w:type="gramStart"/>
      <w:r w:rsidRPr="00115061">
        <w:rPr>
          <w:lang w:val="en-GB"/>
        </w:rPr>
        <w:t>Pillar</w:t>
      </w:r>
      <w:proofErr w:type="gramEnd"/>
      <w:r w:rsidRPr="00115061">
        <w:rPr>
          <w:lang w:val="en-GB"/>
        </w:rPr>
        <w:t xml:space="preserve"> I assesses the existing legal, regulatory and policy framework for public procurement. It identifies the formal rules and procedures governing public procurement and evaluates how they compare to international standards. The practical implementation and operation of this framework is the subject of Pillars II and III. The indicators within Pillar I embrace recent developments and innovations that have been increasingly employed to make public procurement more efficient. Pillar I also </w:t>
      </w:r>
      <w:r w:rsidRPr="00115061">
        <w:rPr>
          <w:bCs/>
          <w:lang w:val="en-GB"/>
        </w:rPr>
        <w:t>consider</w:t>
      </w:r>
      <w:r w:rsidR="00B94877" w:rsidRPr="00115061">
        <w:rPr>
          <w:bCs/>
          <w:lang w:val="en-GB"/>
        </w:rPr>
        <w:t xml:space="preserve"> </w:t>
      </w:r>
      <w:r w:rsidRPr="00115061">
        <w:rPr>
          <w:lang w:val="en-GB"/>
        </w:rPr>
        <w:t xml:space="preserve">international </w:t>
      </w:r>
      <w:r w:rsidRPr="00115061">
        <w:rPr>
          <w:lang w:val="en-GB"/>
        </w:rPr>
        <w:lastRenderedPageBreak/>
        <w:t>obligations and national policy objectives to ensure that public procurement lives up to its important strategic role and contributes to sustainability.</w:t>
      </w:r>
    </w:p>
    <w:p w14:paraId="0C74BA93" w14:textId="77777777" w:rsidR="007E3641" w:rsidRPr="00115061" w:rsidRDefault="00EB26B2" w:rsidP="005D34E5">
      <w:pPr>
        <w:pStyle w:val="Heading3"/>
        <w:jc w:val="both"/>
        <w:rPr>
          <w:lang w:val="en-GB"/>
        </w:rPr>
      </w:pPr>
      <w:bookmarkStart w:id="26" w:name="_Toc120714843"/>
      <w:r w:rsidRPr="00115061">
        <w:rPr>
          <w:lang w:val="en-GB"/>
        </w:rPr>
        <w:t xml:space="preserve">Indicator 1. </w:t>
      </w:r>
      <w:r w:rsidR="007E3641" w:rsidRPr="00115061">
        <w:rPr>
          <w:lang w:val="en-GB"/>
        </w:rPr>
        <w:t>The public procurement legal framework achieves the agreed principles and complies with applicable obligations</w:t>
      </w:r>
      <w:bookmarkEnd w:id="26"/>
    </w:p>
    <w:p w14:paraId="0C74BA94" w14:textId="1ED71581" w:rsidR="007E3641" w:rsidRDefault="007E3641" w:rsidP="007E3641">
      <w:pPr>
        <w:rPr>
          <w:lang w:val="en-GB"/>
        </w:rPr>
      </w:pPr>
      <w:r w:rsidRPr="00115061">
        <w:rPr>
          <w:lang w:val="en-GB"/>
        </w:rPr>
        <w:t xml:space="preserve">The indicator covers the different legal and regulatory instruments established at varying levels, from the highest level (national law, act, regulation, decree, etc.) to detailed regulation, </w:t>
      </w:r>
      <w:proofErr w:type="gramStart"/>
      <w:r w:rsidRPr="00115061">
        <w:rPr>
          <w:lang w:val="en-GB"/>
        </w:rPr>
        <w:t>procedures</w:t>
      </w:r>
      <w:proofErr w:type="gramEnd"/>
      <w:r w:rsidRPr="00115061">
        <w:rPr>
          <w:lang w:val="en-GB"/>
        </w:rPr>
        <w:t xml:space="preserve"> and bidding documents formally in use. </w:t>
      </w:r>
    </w:p>
    <w:p w14:paraId="3C60B3E8" w14:textId="38578AC6" w:rsidR="008C7EFB" w:rsidRPr="00803C52" w:rsidRDefault="008F0BD6" w:rsidP="000D0570">
      <w:pPr>
        <w:pStyle w:val="ListParagraph"/>
        <w:numPr>
          <w:ilvl w:val="0"/>
          <w:numId w:val="2"/>
        </w:numPr>
        <w:rPr>
          <w:b/>
          <w:color w:val="auto"/>
          <w:lang w:val="en-GB"/>
        </w:rPr>
      </w:pPr>
      <w:commentRangeStart w:id="27"/>
      <w:r w:rsidRPr="00803C52">
        <w:rPr>
          <w:b/>
          <w:color w:val="auto"/>
          <w:lang w:val="en-GB"/>
        </w:rPr>
        <w:t>S</w:t>
      </w:r>
      <w:r w:rsidR="008C7EFB" w:rsidRPr="00803C52">
        <w:rPr>
          <w:b/>
          <w:color w:val="auto"/>
          <w:lang w:val="en-GB"/>
        </w:rPr>
        <w:t>ynthesis of the indicator</w:t>
      </w:r>
      <w:commentRangeEnd w:id="27"/>
      <w:r w:rsidRPr="00803C52">
        <w:rPr>
          <w:rStyle w:val="CommentReference"/>
          <w:color w:val="auto"/>
        </w:rPr>
        <w:commentReference w:id="27"/>
      </w:r>
    </w:p>
    <w:p w14:paraId="5238278F" w14:textId="0AC13A09" w:rsidR="000021D6" w:rsidRPr="00803C52" w:rsidRDefault="000021D6" w:rsidP="000021D6">
      <w:pPr>
        <w:ind w:left="360"/>
        <w:rPr>
          <w:b/>
          <w:color w:val="auto"/>
          <w:lang w:val="en-GB"/>
        </w:rPr>
      </w:pPr>
      <w:r w:rsidRPr="00803C52">
        <w:rPr>
          <w:b/>
          <w:color w:val="auto"/>
          <w:lang w:val="en-GB"/>
        </w:rPr>
        <w:t>…</w:t>
      </w:r>
    </w:p>
    <w:p w14:paraId="0C74BA95" w14:textId="77777777" w:rsidR="007E3641" w:rsidRPr="00803C52" w:rsidRDefault="007E3641" w:rsidP="00B94877">
      <w:pPr>
        <w:pStyle w:val="ListParagraph"/>
        <w:numPr>
          <w:ilvl w:val="0"/>
          <w:numId w:val="2"/>
        </w:numPr>
        <w:rPr>
          <w:b/>
          <w:color w:val="auto"/>
          <w:lang w:val="en-GB"/>
        </w:rPr>
      </w:pPr>
      <w:commentRangeStart w:id="28"/>
      <w:r w:rsidRPr="00803C52">
        <w:rPr>
          <w:b/>
          <w:color w:val="auto"/>
          <w:lang w:val="en-GB"/>
        </w:rPr>
        <w:t>Findings</w:t>
      </w:r>
      <w:commentRangeEnd w:id="28"/>
      <w:r w:rsidR="00FF0AB0" w:rsidRPr="00803C52">
        <w:rPr>
          <w:rStyle w:val="CommentReference"/>
          <w:color w:val="auto"/>
        </w:rPr>
        <w:commentReference w:id="28"/>
      </w:r>
    </w:p>
    <w:p w14:paraId="0C74BA96" w14:textId="77777777" w:rsidR="007E3641" w:rsidRPr="00803C52" w:rsidRDefault="007E3641" w:rsidP="00B94877">
      <w:pPr>
        <w:ind w:firstLine="360"/>
        <w:rPr>
          <w:color w:val="auto"/>
          <w:lang w:val="en-GB"/>
        </w:rPr>
      </w:pPr>
      <w:r w:rsidRPr="00803C52">
        <w:rPr>
          <w:color w:val="auto"/>
          <w:lang w:val="en-GB"/>
        </w:rPr>
        <w:t>…</w:t>
      </w:r>
    </w:p>
    <w:p w14:paraId="0C74BA97" w14:textId="5C91A1DF" w:rsidR="007E3641" w:rsidRPr="00803C52" w:rsidRDefault="00FF0AB0" w:rsidP="00B94877">
      <w:pPr>
        <w:pStyle w:val="ListParagraph"/>
        <w:numPr>
          <w:ilvl w:val="0"/>
          <w:numId w:val="2"/>
        </w:numPr>
        <w:rPr>
          <w:b/>
          <w:color w:val="auto"/>
          <w:lang w:val="en-GB"/>
        </w:rPr>
      </w:pPr>
      <w:commentRangeStart w:id="29"/>
      <w:r w:rsidRPr="00803C52">
        <w:rPr>
          <w:b/>
          <w:color w:val="auto"/>
          <w:lang w:val="en-GB"/>
        </w:rPr>
        <w:t>Gaps</w:t>
      </w:r>
      <w:r w:rsidR="007E3641" w:rsidRPr="00803C52">
        <w:rPr>
          <w:b/>
          <w:color w:val="auto"/>
          <w:lang w:val="en-GB"/>
        </w:rPr>
        <w:t xml:space="preserve"> </w:t>
      </w:r>
      <w:commentRangeEnd w:id="29"/>
      <w:r w:rsidRPr="00803C52">
        <w:rPr>
          <w:rStyle w:val="CommentReference"/>
          <w:color w:val="auto"/>
        </w:rPr>
        <w:commentReference w:id="29"/>
      </w:r>
    </w:p>
    <w:p w14:paraId="0C74BA98" w14:textId="77777777" w:rsidR="007E3641" w:rsidRPr="00803C52" w:rsidRDefault="007E3641" w:rsidP="00B94877">
      <w:pPr>
        <w:ind w:firstLine="360"/>
        <w:rPr>
          <w:color w:val="auto"/>
          <w:lang w:val="en-GB"/>
        </w:rPr>
      </w:pPr>
      <w:r w:rsidRPr="00803C52">
        <w:rPr>
          <w:color w:val="auto"/>
          <w:lang w:val="en-GB"/>
        </w:rPr>
        <w:t>…</w:t>
      </w:r>
    </w:p>
    <w:p w14:paraId="0C74BA99" w14:textId="77777777" w:rsidR="007E3641" w:rsidRPr="00803C52" w:rsidRDefault="007E3641" w:rsidP="00B94877">
      <w:pPr>
        <w:pStyle w:val="ListParagraph"/>
        <w:numPr>
          <w:ilvl w:val="0"/>
          <w:numId w:val="2"/>
        </w:numPr>
        <w:rPr>
          <w:b/>
          <w:color w:val="auto"/>
          <w:lang w:val="en-GB"/>
        </w:rPr>
      </w:pPr>
      <w:commentRangeStart w:id="30"/>
      <w:r w:rsidRPr="00803C52">
        <w:rPr>
          <w:b/>
          <w:color w:val="auto"/>
          <w:lang w:val="en-GB"/>
        </w:rPr>
        <w:t>Recommendations</w:t>
      </w:r>
      <w:commentRangeEnd w:id="30"/>
      <w:r w:rsidR="00FD2CC0" w:rsidRPr="00803C52">
        <w:rPr>
          <w:rStyle w:val="CommentReference"/>
          <w:color w:val="auto"/>
        </w:rPr>
        <w:commentReference w:id="30"/>
      </w:r>
    </w:p>
    <w:p w14:paraId="0C74BA9A" w14:textId="77777777" w:rsidR="007E3641" w:rsidRPr="00803C52" w:rsidRDefault="007E3641" w:rsidP="00B94877">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3D773F04" w14:textId="3F8EF479" w:rsidR="001E3E64" w:rsidRPr="00803C52" w:rsidRDefault="001E3E64" w:rsidP="007E3641">
      <w:pPr>
        <w:rPr>
          <w:b/>
          <w:bCs/>
          <w:color w:val="auto"/>
          <w:lang w:val="en-GB"/>
        </w:rPr>
      </w:pPr>
      <w:r w:rsidRPr="00803C52">
        <w:rPr>
          <w:b/>
          <w:bCs/>
          <w:color w:val="auto"/>
          <w:lang w:val="en-GB"/>
        </w:rPr>
        <w:t>Summary of substanti</w:t>
      </w:r>
      <w:r w:rsidR="0003157F" w:rsidRPr="00803C52">
        <w:rPr>
          <w:b/>
          <w:bCs/>
          <w:color w:val="auto"/>
          <w:lang w:val="en-GB"/>
        </w:rPr>
        <w:t>ve</w:t>
      </w:r>
      <w:r w:rsidRPr="00803C52">
        <w:rPr>
          <w:b/>
          <w:bCs/>
          <w:color w:val="auto"/>
          <w:lang w:val="en-GB"/>
        </w:rPr>
        <w:t xml:space="preserve"> gaps and recommendations of Indicator 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1C70D8B8" w14:textId="6A458C2A" w:rsidR="009653B6" w:rsidRPr="00803C52" w:rsidRDefault="009653B6" w:rsidP="007E3641">
            <w:pPr>
              <w:rPr>
                <w:b/>
                <w:bCs/>
                <w:color w:val="auto"/>
                <w:lang w:val="en-GB"/>
              </w:rPr>
            </w:pPr>
            <w:commentRangeStart w:id="31"/>
            <w:r w:rsidRPr="00803C52">
              <w:rPr>
                <w:b/>
                <w:bCs/>
                <w:color w:val="auto"/>
                <w:lang w:val="en-GB"/>
              </w:rPr>
              <w:t>Substanti</w:t>
            </w:r>
            <w:r w:rsidR="0003157F" w:rsidRPr="00803C52">
              <w:rPr>
                <w:b/>
                <w:bCs/>
                <w:color w:val="auto"/>
                <w:lang w:val="en-GB"/>
              </w:rPr>
              <w:t>ve</w:t>
            </w:r>
            <w:r w:rsidRPr="00803C52">
              <w:rPr>
                <w:b/>
                <w:bCs/>
                <w:color w:val="auto"/>
                <w:lang w:val="en-GB"/>
              </w:rPr>
              <w:t xml:space="preserve"> gap</w:t>
            </w:r>
            <w:commentRangeEnd w:id="31"/>
            <w:r w:rsidR="003F7914" w:rsidRPr="00803C52">
              <w:rPr>
                <w:rStyle w:val="CommentReference"/>
                <w:color w:val="auto"/>
              </w:rPr>
              <w:commentReference w:id="31"/>
            </w:r>
          </w:p>
        </w:tc>
        <w:tc>
          <w:tcPr>
            <w:tcW w:w="3117" w:type="dxa"/>
            <w:shd w:val="clear" w:color="auto" w:fill="DADADA" w:themeFill="background2" w:themeFillShade="E6"/>
          </w:tcPr>
          <w:p w14:paraId="3036BBC6" w14:textId="3E85BE31" w:rsidR="009653B6" w:rsidRPr="00803C52" w:rsidRDefault="009653B6" w:rsidP="007E3641">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ECE65DC" w14:textId="532D4A70" w:rsidR="009653B6" w:rsidRPr="00803C52" w:rsidRDefault="009653B6" w:rsidP="007E3641">
            <w:pPr>
              <w:rPr>
                <w:b/>
                <w:bCs/>
                <w:color w:val="auto"/>
                <w:lang w:val="en-GB"/>
              </w:rPr>
            </w:pPr>
            <w:r w:rsidRPr="00803C52">
              <w:rPr>
                <w:b/>
                <w:bCs/>
                <w:color w:val="auto"/>
                <w:lang w:val="en-GB"/>
              </w:rPr>
              <w:t>Recommendations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0C74BA9C" w14:textId="77777777" w:rsidR="007E3641" w:rsidRPr="00115061" w:rsidRDefault="00EB26B2" w:rsidP="005D34E5">
      <w:pPr>
        <w:pStyle w:val="Heading3"/>
        <w:jc w:val="both"/>
        <w:rPr>
          <w:lang w:val="en-GB"/>
        </w:rPr>
      </w:pPr>
      <w:bookmarkStart w:id="32" w:name="_Toc120714844"/>
      <w:r w:rsidRPr="00115061">
        <w:rPr>
          <w:lang w:val="en-GB"/>
        </w:rPr>
        <w:t xml:space="preserve">Indicator 2. </w:t>
      </w:r>
      <w:r w:rsidR="007E3641" w:rsidRPr="00115061">
        <w:rPr>
          <w:lang w:val="en-GB"/>
        </w:rPr>
        <w:t>Implementing regulations and tools support the legal framework</w:t>
      </w:r>
      <w:bookmarkEnd w:id="32"/>
      <w:r w:rsidR="007E3641" w:rsidRPr="00115061">
        <w:rPr>
          <w:lang w:val="en-GB"/>
        </w:rPr>
        <w:t xml:space="preserve"> </w:t>
      </w:r>
    </w:p>
    <w:p w14:paraId="0C74BA9D" w14:textId="77777777" w:rsidR="007E3641" w:rsidRPr="00115061" w:rsidRDefault="007E3641" w:rsidP="007E3641">
      <w:pPr>
        <w:rPr>
          <w:lang w:val="en-GB"/>
        </w:rPr>
      </w:pPr>
      <w:r w:rsidRPr="00115061">
        <w:rPr>
          <w:lang w:val="en-GB"/>
        </w:rPr>
        <w:t xml:space="preserve">This indicator verifies the existence, </w:t>
      </w:r>
      <w:proofErr w:type="gramStart"/>
      <w:r w:rsidRPr="00115061">
        <w:rPr>
          <w:lang w:val="en-GB"/>
        </w:rPr>
        <w:t>availability</w:t>
      </w:r>
      <w:proofErr w:type="gramEnd"/>
      <w:r w:rsidRPr="00115061">
        <w:rPr>
          <w:lang w:val="en-GB"/>
        </w:rPr>
        <w:t xml:space="preserve"> and quality of implementing regulations, operational procedures, handbooks, model procurement documentation and standard conditions of contract. Ideally the higher-level legislation provides the framework of principles and policies that govern public procurement. Lower-level regulations and more detailed instruments supplement the law, make it operational and indicate how to apply the law to specific circumstances. </w:t>
      </w:r>
    </w:p>
    <w:p w14:paraId="13003390" w14:textId="09C6D35D" w:rsidR="00D47A0E" w:rsidRDefault="00D47A0E" w:rsidP="00B94877">
      <w:pPr>
        <w:pStyle w:val="ListParagraph"/>
        <w:rPr>
          <w:lang w:val="en-GB"/>
        </w:rPr>
      </w:pPr>
    </w:p>
    <w:p w14:paraId="3242EB0A"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C3FA4EA" w14:textId="77777777" w:rsidR="00E24318" w:rsidRPr="00803C52" w:rsidRDefault="00E24318" w:rsidP="00E24318">
      <w:pPr>
        <w:ind w:left="360"/>
        <w:rPr>
          <w:b/>
          <w:color w:val="auto"/>
          <w:lang w:val="en-GB"/>
        </w:rPr>
      </w:pPr>
      <w:r w:rsidRPr="00803C52">
        <w:rPr>
          <w:b/>
          <w:color w:val="auto"/>
          <w:lang w:val="en-GB"/>
        </w:rPr>
        <w:t>…</w:t>
      </w:r>
    </w:p>
    <w:p w14:paraId="40A68D6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08AC36A" w14:textId="77777777" w:rsidR="00E24318" w:rsidRPr="00803C52" w:rsidRDefault="00E24318" w:rsidP="00E24318">
      <w:pPr>
        <w:ind w:firstLine="360"/>
        <w:rPr>
          <w:color w:val="auto"/>
          <w:lang w:val="en-GB"/>
        </w:rPr>
      </w:pPr>
      <w:r w:rsidRPr="00803C52">
        <w:rPr>
          <w:color w:val="auto"/>
          <w:lang w:val="en-GB"/>
        </w:rPr>
        <w:lastRenderedPageBreak/>
        <w:t>…</w:t>
      </w:r>
    </w:p>
    <w:p w14:paraId="7677990A" w14:textId="25C0CAC3" w:rsidR="00E24318" w:rsidRPr="00803C52" w:rsidRDefault="00E24318" w:rsidP="00E24318">
      <w:pPr>
        <w:pStyle w:val="ListParagraph"/>
        <w:numPr>
          <w:ilvl w:val="0"/>
          <w:numId w:val="2"/>
        </w:numPr>
        <w:rPr>
          <w:b/>
          <w:color w:val="auto"/>
          <w:lang w:val="en-GB"/>
        </w:rPr>
      </w:pPr>
      <w:r w:rsidRPr="00803C52">
        <w:rPr>
          <w:b/>
          <w:color w:val="auto"/>
          <w:lang w:val="en-GB"/>
        </w:rPr>
        <w:t xml:space="preserve">Gaps </w:t>
      </w:r>
    </w:p>
    <w:p w14:paraId="6537052C" w14:textId="77777777" w:rsidR="00E24318" w:rsidRPr="00803C52" w:rsidRDefault="00E24318" w:rsidP="00E24318">
      <w:pPr>
        <w:ind w:firstLine="360"/>
        <w:rPr>
          <w:color w:val="auto"/>
          <w:lang w:val="en-GB"/>
        </w:rPr>
      </w:pPr>
      <w:r w:rsidRPr="00803C52">
        <w:rPr>
          <w:color w:val="auto"/>
          <w:lang w:val="en-GB"/>
        </w:rPr>
        <w:t>…</w:t>
      </w:r>
    </w:p>
    <w:p w14:paraId="0ACE629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2AA9337E" w14:textId="77777777" w:rsidR="00E24318" w:rsidRPr="00803C52" w:rsidRDefault="00E24318" w:rsidP="00E24318">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1EB737B2" w14:textId="1B82EAA8"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85038D">
        <w:tc>
          <w:tcPr>
            <w:tcW w:w="3116" w:type="dxa"/>
            <w:shd w:val="clear" w:color="auto" w:fill="DADADA" w:themeFill="background2" w:themeFillShade="E6"/>
          </w:tcPr>
          <w:p w14:paraId="75E07669"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3F2B96AD"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640407F"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28E292E" w14:textId="77777777" w:rsidTr="0085038D">
        <w:tc>
          <w:tcPr>
            <w:tcW w:w="3116" w:type="dxa"/>
          </w:tcPr>
          <w:p w14:paraId="40E9412F" w14:textId="77777777" w:rsidR="00E24318" w:rsidRPr="00803C52" w:rsidRDefault="00E24318" w:rsidP="0085038D">
            <w:pPr>
              <w:rPr>
                <w:color w:val="auto"/>
                <w:lang w:val="en-GB"/>
              </w:rPr>
            </w:pPr>
          </w:p>
        </w:tc>
        <w:tc>
          <w:tcPr>
            <w:tcW w:w="3117" w:type="dxa"/>
          </w:tcPr>
          <w:p w14:paraId="4F7687AF" w14:textId="77777777" w:rsidR="00E24318" w:rsidRPr="00803C52" w:rsidRDefault="00E24318" w:rsidP="0085038D">
            <w:pPr>
              <w:rPr>
                <w:color w:val="auto"/>
                <w:lang w:val="en-GB"/>
              </w:rPr>
            </w:pPr>
          </w:p>
        </w:tc>
        <w:tc>
          <w:tcPr>
            <w:tcW w:w="3117" w:type="dxa"/>
          </w:tcPr>
          <w:p w14:paraId="114015BA" w14:textId="77777777" w:rsidR="00E24318" w:rsidRPr="00803C52" w:rsidRDefault="00E24318" w:rsidP="0085038D">
            <w:pPr>
              <w:rPr>
                <w:color w:val="auto"/>
                <w:lang w:val="en-GB"/>
              </w:rPr>
            </w:pPr>
          </w:p>
        </w:tc>
      </w:tr>
      <w:tr w:rsidR="00E24318" w:rsidRPr="00803C52" w14:paraId="33C3BAFF" w14:textId="77777777" w:rsidTr="0085038D">
        <w:tc>
          <w:tcPr>
            <w:tcW w:w="3116" w:type="dxa"/>
          </w:tcPr>
          <w:p w14:paraId="02CEB4CA" w14:textId="77777777" w:rsidR="00E24318" w:rsidRPr="00803C52" w:rsidRDefault="00E24318" w:rsidP="0085038D">
            <w:pPr>
              <w:rPr>
                <w:color w:val="auto"/>
                <w:lang w:val="en-GB"/>
              </w:rPr>
            </w:pPr>
          </w:p>
        </w:tc>
        <w:tc>
          <w:tcPr>
            <w:tcW w:w="3117" w:type="dxa"/>
          </w:tcPr>
          <w:p w14:paraId="4EFA4C26" w14:textId="77777777" w:rsidR="00E24318" w:rsidRPr="00803C52" w:rsidRDefault="00E24318" w:rsidP="0085038D">
            <w:pPr>
              <w:rPr>
                <w:color w:val="auto"/>
                <w:lang w:val="en-GB"/>
              </w:rPr>
            </w:pPr>
          </w:p>
        </w:tc>
        <w:tc>
          <w:tcPr>
            <w:tcW w:w="3117" w:type="dxa"/>
          </w:tcPr>
          <w:p w14:paraId="7348326F" w14:textId="77777777" w:rsidR="00E24318" w:rsidRPr="00803C52" w:rsidRDefault="00E24318" w:rsidP="0085038D">
            <w:pPr>
              <w:rPr>
                <w:color w:val="auto"/>
                <w:lang w:val="en-GB"/>
              </w:rPr>
            </w:pPr>
          </w:p>
        </w:tc>
      </w:tr>
      <w:tr w:rsidR="00E24318" w:rsidRPr="00803C52" w14:paraId="1B200DD9" w14:textId="77777777" w:rsidTr="0085038D">
        <w:tc>
          <w:tcPr>
            <w:tcW w:w="3116" w:type="dxa"/>
          </w:tcPr>
          <w:p w14:paraId="76E9870D" w14:textId="77777777" w:rsidR="00E24318" w:rsidRPr="00803C52" w:rsidRDefault="00E24318" w:rsidP="0085038D">
            <w:pPr>
              <w:rPr>
                <w:color w:val="auto"/>
                <w:lang w:val="en-GB"/>
              </w:rPr>
            </w:pPr>
          </w:p>
        </w:tc>
        <w:tc>
          <w:tcPr>
            <w:tcW w:w="3117" w:type="dxa"/>
          </w:tcPr>
          <w:p w14:paraId="77EEE353" w14:textId="77777777" w:rsidR="00E24318" w:rsidRPr="00803C52" w:rsidRDefault="00E24318" w:rsidP="0085038D">
            <w:pPr>
              <w:rPr>
                <w:color w:val="auto"/>
                <w:lang w:val="en-GB"/>
              </w:rPr>
            </w:pPr>
          </w:p>
        </w:tc>
        <w:tc>
          <w:tcPr>
            <w:tcW w:w="3117" w:type="dxa"/>
          </w:tcPr>
          <w:p w14:paraId="2293CCAF" w14:textId="77777777" w:rsidR="00E24318" w:rsidRPr="00803C52" w:rsidRDefault="00E24318" w:rsidP="0085038D">
            <w:pPr>
              <w:rPr>
                <w:color w:val="auto"/>
                <w:lang w:val="en-GB"/>
              </w:rPr>
            </w:pPr>
          </w:p>
        </w:tc>
      </w:tr>
      <w:tr w:rsidR="00E24318" w:rsidRPr="00803C52" w14:paraId="3175C4EE" w14:textId="77777777" w:rsidTr="0085038D">
        <w:tc>
          <w:tcPr>
            <w:tcW w:w="3116" w:type="dxa"/>
          </w:tcPr>
          <w:p w14:paraId="37C0011E" w14:textId="77777777" w:rsidR="00E24318" w:rsidRPr="00803C52" w:rsidRDefault="00E24318" w:rsidP="0085038D">
            <w:pPr>
              <w:rPr>
                <w:color w:val="auto"/>
                <w:lang w:val="en-GB"/>
              </w:rPr>
            </w:pPr>
          </w:p>
        </w:tc>
        <w:tc>
          <w:tcPr>
            <w:tcW w:w="3117" w:type="dxa"/>
          </w:tcPr>
          <w:p w14:paraId="5BF7BA15" w14:textId="77777777" w:rsidR="00E24318" w:rsidRPr="00803C52" w:rsidRDefault="00E24318" w:rsidP="0085038D">
            <w:pPr>
              <w:rPr>
                <w:color w:val="auto"/>
                <w:lang w:val="en-GB"/>
              </w:rPr>
            </w:pPr>
          </w:p>
        </w:tc>
        <w:tc>
          <w:tcPr>
            <w:tcW w:w="3117" w:type="dxa"/>
          </w:tcPr>
          <w:p w14:paraId="49AA9DD5" w14:textId="77777777" w:rsidR="00E24318" w:rsidRPr="00803C52" w:rsidRDefault="00E24318" w:rsidP="0085038D">
            <w:pPr>
              <w:rPr>
                <w:color w:val="auto"/>
                <w:lang w:val="en-GB"/>
              </w:rPr>
            </w:pPr>
          </w:p>
        </w:tc>
      </w:tr>
    </w:tbl>
    <w:p w14:paraId="2BA7452B" w14:textId="77777777" w:rsidR="00D47A0E" w:rsidRPr="00115061" w:rsidRDefault="00D47A0E" w:rsidP="00B94877">
      <w:pPr>
        <w:pStyle w:val="ListParagraph"/>
        <w:rPr>
          <w:lang w:val="en-GB"/>
        </w:rPr>
      </w:pPr>
    </w:p>
    <w:p w14:paraId="0C74BAA4" w14:textId="77777777" w:rsidR="007E3641" w:rsidRPr="00115061" w:rsidRDefault="00EB26B2" w:rsidP="005D34E5">
      <w:pPr>
        <w:pStyle w:val="Heading3"/>
        <w:jc w:val="both"/>
        <w:rPr>
          <w:lang w:val="en-GB"/>
        </w:rPr>
      </w:pPr>
      <w:bookmarkStart w:id="33" w:name="_Toc120714845"/>
      <w:r w:rsidRPr="00115061">
        <w:rPr>
          <w:lang w:val="en-GB"/>
        </w:rPr>
        <w:t xml:space="preserve">Indicator 3. </w:t>
      </w:r>
      <w:r w:rsidR="007E3641" w:rsidRPr="00115061">
        <w:rPr>
          <w:lang w:val="en-GB"/>
        </w:rPr>
        <w:t>The legal and policy frameworks support the sustainable development of the country and the implementation of international obligations</w:t>
      </w:r>
      <w:bookmarkEnd w:id="33"/>
    </w:p>
    <w:p w14:paraId="0C74BAA5" w14:textId="77777777" w:rsidR="007E3641" w:rsidRPr="00115061" w:rsidRDefault="007E3641" w:rsidP="007E3641">
      <w:pPr>
        <w:rPr>
          <w:lang w:val="en-GB"/>
        </w:rPr>
      </w:pPr>
      <w:r w:rsidRPr="00115061">
        <w:rPr>
          <w:lang w:val="en-GB"/>
        </w:rPr>
        <w:t xml:space="preserve">This indicator assesses whether horizontal policy objectives, such as goals aiming at increased sustainability, support for certain groups in society, etc., and obligations deriving from international agreements, are consistently and coherently reflected in the legal framework, </w:t>
      </w:r>
      <w:proofErr w:type="gramStart"/>
      <w:r w:rsidRPr="00115061">
        <w:rPr>
          <w:lang w:val="en-GB"/>
        </w:rPr>
        <w:t>i.e.</w:t>
      </w:r>
      <w:proofErr w:type="gramEnd"/>
      <w:r w:rsidRPr="00115061">
        <w:rPr>
          <w:lang w:val="en-GB"/>
        </w:rPr>
        <w:t xml:space="preserve"> whether the legal framework is coherent with the higher policy objectives of the country. </w:t>
      </w:r>
    </w:p>
    <w:p w14:paraId="438AE45C"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2676607" w14:textId="77777777" w:rsidR="00E24318" w:rsidRPr="00803C52" w:rsidRDefault="00E24318" w:rsidP="00E24318">
      <w:pPr>
        <w:ind w:left="360"/>
        <w:rPr>
          <w:b/>
          <w:color w:val="auto"/>
          <w:lang w:val="en-GB"/>
        </w:rPr>
      </w:pPr>
      <w:r w:rsidRPr="00803C52">
        <w:rPr>
          <w:b/>
          <w:color w:val="auto"/>
          <w:lang w:val="en-GB"/>
        </w:rPr>
        <w:t>…</w:t>
      </w:r>
    </w:p>
    <w:p w14:paraId="13C1F4C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2D784A1" w14:textId="77777777" w:rsidR="00E24318" w:rsidRPr="00803C52" w:rsidRDefault="00E24318" w:rsidP="00E24318">
      <w:pPr>
        <w:ind w:firstLine="360"/>
        <w:rPr>
          <w:color w:val="auto"/>
          <w:lang w:val="en-GB"/>
        </w:rPr>
      </w:pPr>
      <w:r w:rsidRPr="00803C52">
        <w:rPr>
          <w:color w:val="auto"/>
          <w:lang w:val="en-GB"/>
        </w:rPr>
        <w:t>…</w:t>
      </w:r>
    </w:p>
    <w:p w14:paraId="7107D945" w14:textId="3574389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55272287" w14:textId="77777777" w:rsidR="00E24318" w:rsidRPr="00803C52" w:rsidRDefault="00E24318" w:rsidP="00E24318">
      <w:pPr>
        <w:ind w:firstLine="360"/>
        <w:rPr>
          <w:color w:val="auto"/>
          <w:lang w:val="en-GB"/>
        </w:rPr>
      </w:pPr>
      <w:r w:rsidRPr="00803C52">
        <w:rPr>
          <w:color w:val="auto"/>
          <w:lang w:val="en-GB"/>
        </w:rPr>
        <w:t>…</w:t>
      </w:r>
    </w:p>
    <w:p w14:paraId="596475A0"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7E015A21" w14:textId="77777777" w:rsidR="00E24318" w:rsidRPr="00803C52" w:rsidRDefault="00E24318" w:rsidP="00E24318">
      <w:pPr>
        <w:ind w:firstLine="360"/>
        <w:rPr>
          <w:color w:val="auto"/>
          <w:lang w:val="en-GB"/>
        </w:rPr>
      </w:pPr>
      <w:r w:rsidRPr="00803C52">
        <w:rPr>
          <w:color w:val="auto"/>
          <w:lang w:val="en-GB"/>
        </w:rPr>
        <w:t>…</w:t>
      </w:r>
    </w:p>
    <w:p w14:paraId="14EBB07B" w14:textId="77777777" w:rsidR="00E24318" w:rsidRPr="00803C52" w:rsidRDefault="00E24318" w:rsidP="00E24318">
      <w:pPr>
        <w:rPr>
          <w:color w:val="auto"/>
          <w:lang w:val="en-GB"/>
        </w:rPr>
      </w:pPr>
    </w:p>
    <w:p w14:paraId="30DE2857" w14:textId="6F94310A"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E24318" w:rsidRPr="00803C52" w14:paraId="3A88A665" w14:textId="77777777" w:rsidTr="0085038D">
        <w:tc>
          <w:tcPr>
            <w:tcW w:w="3116" w:type="dxa"/>
            <w:shd w:val="clear" w:color="auto" w:fill="DADADA" w:themeFill="background2" w:themeFillShade="E6"/>
          </w:tcPr>
          <w:p w14:paraId="55BE5A49"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029A83B5"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CBB5A6B"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7035AA9D" w14:textId="77777777" w:rsidTr="0085038D">
        <w:tc>
          <w:tcPr>
            <w:tcW w:w="3116" w:type="dxa"/>
          </w:tcPr>
          <w:p w14:paraId="27645446" w14:textId="77777777" w:rsidR="00E24318" w:rsidRPr="00803C52" w:rsidRDefault="00E24318" w:rsidP="0085038D">
            <w:pPr>
              <w:rPr>
                <w:color w:val="auto"/>
                <w:lang w:val="en-GB"/>
              </w:rPr>
            </w:pPr>
          </w:p>
        </w:tc>
        <w:tc>
          <w:tcPr>
            <w:tcW w:w="3117" w:type="dxa"/>
          </w:tcPr>
          <w:p w14:paraId="4F01C444" w14:textId="77777777" w:rsidR="00E24318" w:rsidRPr="00803C52" w:rsidRDefault="00E24318" w:rsidP="0085038D">
            <w:pPr>
              <w:rPr>
                <w:color w:val="auto"/>
                <w:lang w:val="en-GB"/>
              </w:rPr>
            </w:pPr>
          </w:p>
        </w:tc>
        <w:tc>
          <w:tcPr>
            <w:tcW w:w="3117" w:type="dxa"/>
          </w:tcPr>
          <w:p w14:paraId="11D33F72" w14:textId="77777777" w:rsidR="00E24318" w:rsidRPr="00803C52" w:rsidRDefault="00E24318" w:rsidP="0085038D">
            <w:pPr>
              <w:rPr>
                <w:color w:val="auto"/>
                <w:lang w:val="en-GB"/>
              </w:rPr>
            </w:pPr>
          </w:p>
        </w:tc>
      </w:tr>
      <w:tr w:rsidR="00E24318" w:rsidRPr="00803C52" w14:paraId="20667C75" w14:textId="77777777" w:rsidTr="0085038D">
        <w:tc>
          <w:tcPr>
            <w:tcW w:w="3116" w:type="dxa"/>
          </w:tcPr>
          <w:p w14:paraId="55DF3DB3" w14:textId="77777777" w:rsidR="00E24318" w:rsidRPr="00803C52" w:rsidRDefault="00E24318" w:rsidP="0085038D">
            <w:pPr>
              <w:rPr>
                <w:color w:val="auto"/>
                <w:lang w:val="en-GB"/>
              </w:rPr>
            </w:pPr>
          </w:p>
        </w:tc>
        <w:tc>
          <w:tcPr>
            <w:tcW w:w="3117" w:type="dxa"/>
          </w:tcPr>
          <w:p w14:paraId="704ECED2" w14:textId="77777777" w:rsidR="00E24318" w:rsidRPr="00803C52" w:rsidRDefault="00E24318" w:rsidP="0085038D">
            <w:pPr>
              <w:rPr>
                <w:color w:val="auto"/>
                <w:lang w:val="en-GB"/>
              </w:rPr>
            </w:pPr>
          </w:p>
        </w:tc>
        <w:tc>
          <w:tcPr>
            <w:tcW w:w="3117" w:type="dxa"/>
          </w:tcPr>
          <w:p w14:paraId="1A61437B" w14:textId="77777777" w:rsidR="00E24318" w:rsidRPr="00803C52" w:rsidRDefault="00E24318" w:rsidP="0085038D">
            <w:pPr>
              <w:rPr>
                <w:color w:val="auto"/>
                <w:lang w:val="en-GB"/>
              </w:rPr>
            </w:pPr>
          </w:p>
        </w:tc>
      </w:tr>
      <w:tr w:rsidR="00E24318" w:rsidRPr="00803C52" w14:paraId="0401BC69" w14:textId="77777777" w:rsidTr="0085038D">
        <w:tc>
          <w:tcPr>
            <w:tcW w:w="3116" w:type="dxa"/>
          </w:tcPr>
          <w:p w14:paraId="16C165E1" w14:textId="77777777" w:rsidR="00E24318" w:rsidRPr="00803C52" w:rsidRDefault="00E24318" w:rsidP="0085038D">
            <w:pPr>
              <w:rPr>
                <w:color w:val="auto"/>
                <w:lang w:val="en-GB"/>
              </w:rPr>
            </w:pPr>
          </w:p>
        </w:tc>
        <w:tc>
          <w:tcPr>
            <w:tcW w:w="3117" w:type="dxa"/>
          </w:tcPr>
          <w:p w14:paraId="146E2642" w14:textId="77777777" w:rsidR="00E24318" w:rsidRPr="00803C52" w:rsidRDefault="00E24318" w:rsidP="0085038D">
            <w:pPr>
              <w:rPr>
                <w:color w:val="auto"/>
                <w:lang w:val="en-GB"/>
              </w:rPr>
            </w:pPr>
          </w:p>
        </w:tc>
        <w:tc>
          <w:tcPr>
            <w:tcW w:w="3117" w:type="dxa"/>
          </w:tcPr>
          <w:p w14:paraId="60BE6A52" w14:textId="77777777" w:rsidR="00E24318" w:rsidRPr="00803C52" w:rsidRDefault="00E24318" w:rsidP="0085038D">
            <w:pPr>
              <w:rPr>
                <w:color w:val="auto"/>
                <w:lang w:val="en-GB"/>
              </w:rPr>
            </w:pPr>
          </w:p>
        </w:tc>
      </w:tr>
      <w:tr w:rsidR="00E24318" w:rsidRPr="00803C52" w14:paraId="0AF00E51" w14:textId="77777777" w:rsidTr="0085038D">
        <w:tc>
          <w:tcPr>
            <w:tcW w:w="3116" w:type="dxa"/>
          </w:tcPr>
          <w:p w14:paraId="51A5BBD8" w14:textId="77777777" w:rsidR="00E24318" w:rsidRPr="00803C52" w:rsidRDefault="00E24318" w:rsidP="0085038D">
            <w:pPr>
              <w:rPr>
                <w:color w:val="auto"/>
                <w:lang w:val="en-GB"/>
              </w:rPr>
            </w:pPr>
          </w:p>
        </w:tc>
        <w:tc>
          <w:tcPr>
            <w:tcW w:w="3117" w:type="dxa"/>
          </w:tcPr>
          <w:p w14:paraId="5E24340B" w14:textId="77777777" w:rsidR="00E24318" w:rsidRPr="00803C52" w:rsidRDefault="00E24318" w:rsidP="0085038D">
            <w:pPr>
              <w:rPr>
                <w:color w:val="auto"/>
                <w:lang w:val="en-GB"/>
              </w:rPr>
            </w:pPr>
          </w:p>
        </w:tc>
        <w:tc>
          <w:tcPr>
            <w:tcW w:w="3117" w:type="dxa"/>
          </w:tcPr>
          <w:p w14:paraId="2DED7D63" w14:textId="77777777" w:rsidR="00E24318" w:rsidRPr="00803C52" w:rsidRDefault="00E24318" w:rsidP="0085038D">
            <w:pPr>
              <w:rPr>
                <w:color w:val="auto"/>
                <w:lang w:val="en-GB"/>
              </w:rPr>
            </w:pPr>
          </w:p>
        </w:tc>
      </w:tr>
    </w:tbl>
    <w:p w14:paraId="0C74BAAC" w14:textId="77777777" w:rsidR="00230B55" w:rsidRPr="00115061" w:rsidRDefault="00230B55" w:rsidP="00230B55">
      <w:pPr>
        <w:pStyle w:val="Heading2"/>
        <w:rPr>
          <w:lang w:val="en-GB"/>
        </w:rPr>
      </w:pPr>
      <w:bookmarkStart w:id="34" w:name="_Toc120714846"/>
      <w:r w:rsidRPr="00115061">
        <w:rPr>
          <w:lang w:val="en-GB"/>
        </w:rPr>
        <w:t>3.2. Pillar II - Institutional Framework and Management Capacity</w:t>
      </w:r>
      <w:bookmarkEnd w:id="34"/>
      <w:r w:rsidRPr="00115061">
        <w:rPr>
          <w:lang w:val="en-GB"/>
        </w:rPr>
        <w:t xml:space="preserve"> </w:t>
      </w:r>
    </w:p>
    <w:p w14:paraId="0C74BAAD" w14:textId="77777777" w:rsidR="00230B55" w:rsidRPr="00115061" w:rsidRDefault="00230B55" w:rsidP="00230B55">
      <w:pPr>
        <w:rPr>
          <w:lang w:val="en-GB"/>
        </w:rPr>
      </w:pPr>
      <w:r w:rsidRPr="00115061">
        <w:rPr>
          <w:lang w:val="en-GB"/>
        </w:rPr>
        <w:t>Pillar II assesses how the procurement system defined by the legal and regulatory framework in a country is operating in practice, through the institutions and management systems that make up overall governance in its public sector.</w:t>
      </w:r>
    </w:p>
    <w:p w14:paraId="0C74BAAE" w14:textId="699E1ADC" w:rsidR="00230B55" w:rsidRDefault="00230B55" w:rsidP="00230B55">
      <w:pPr>
        <w:rPr>
          <w:lang w:val="en-GB"/>
        </w:rPr>
      </w:pPr>
      <w:r w:rsidRPr="00115061">
        <w:rPr>
          <w:lang w:val="en-GB"/>
        </w:rPr>
        <w:t xml:space="preserve">Pillar II evaluates how effective the procurement system is in discharging the obligations prescribed in the law, without gaps or overlaps. It assesses: </w:t>
      </w:r>
      <w:proofErr w:type="spellStart"/>
      <w:r w:rsidRPr="00115061">
        <w:rPr>
          <w:lang w:val="en-GB"/>
        </w:rPr>
        <w:t>i</w:t>
      </w:r>
      <w:proofErr w:type="spellEnd"/>
      <w:r w:rsidRPr="00115061">
        <w:rPr>
          <w:lang w:val="en-GB"/>
        </w:rPr>
        <w:t xml:space="preserve">) whether it is adequately linked with the country’s public finance management system; ii) whether institutions are in place in charge of necessary functions; and iii) whether the managerial and technical capacities are adequate to undertake efficient and transparent public procurement processes. </w:t>
      </w:r>
    </w:p>
    <w:p w14:paraId="717953B8" w14:textId="77777777" w:rsidR="00E24318" w:rsidRPr="00115061" w:rsidRDefault="00E24318" w:rsidP="00230B55">
      <w:pPr>
        <w:rPr>
          <w:lang w:val="en-GB"/>
        </w:rPr>
      </w:pPr>
    </w:p>
    <w:p w14:paraId="0C74BAB0" w14:textId="6325F912" w:rsidR="005D34E5" w:rsidRPr="00115061" w:rsidRDefault="00620EA8" w:rsidP="005D34E5">
      <w:pPr>
        <w:pStyle w:val="Heading3"/>
        <w:jc w:val="both"/>
        <w:rPr>
          <w:lang w:val="en-GB"/>
        </w:rPr>
      </w:pPr>
      <w:bookmarkStart w:id="35" w:name="_Toc120714847"/>
      <w:r w:rsidRPr="00115061">
        <w:rPr>
          <w:lang w:val="en-GB"/>
        </w:rPr>
        <w:t>Indicator 4.</w:t>
      </w:r>
      <w:r w:rsidR="009653B6">
        <w:rPr>
          <w:lang w:val="en-GB"/>
        </w:rPr>
        <w:t xml:space="preserve"> </w:t>
      </w:r>
      <w:r w:rsidR="005D34E5" w:rsidRPr="00115061">
        <w:rPr>
          <w:lang w:val="en-GB"/>
        </w:rPr>
        <w:t>The public procurement system is mainstreamed and well</w:t>
      </w:r>
      <w:r w:rsidR="00A07482">
        <w:rPr>
          <w:lang w:val="en-GB"/>
        </w:rPr>
        <w:t>-</w:t>
      </w:r>
      <w:r w:rsidR="005D34E5" w:rsidRPr="00115061">
        <w:rPr>
          <w:lang w:val="en-GB"/>
        </w:rPr>
        <w:t>integrated with the public financial management system</w:t>
      </w:r>
      <w:bookmarkEnd w:id="35"/>
    </w:p>
    <w:p w14:paraId="0C74BAB1" w14:textId="77777777" w:rsidR="005D34E5" w:rsidRPr="00115061" w:rsidRDefault="005D34E5" w:rsidP="005D34E5">
      <w:pPr>
        <w:rPr>
          <w:lang w:val="en-GB"/>
        </w:rPr>
      </w:pPr>
      <w:r w:rsidRPr="00115061">
        <w:rPr>
          <w:lang w:val="en-GB"/>
        </w:rPr>
        <w:t>This indicator focuses on how well integrated the procurement system is with the public financial management system given the direct interaction between procurement and financial management, from budget preparation to planning treasury operations for payments.</w:t>
      </w:r>
    </w:p>
    <w:p w14:paraId="38684E9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149BF14B" w14:textId="77777777" w:rsidR="00E24318" w:rsidRPr="00803C52" w:rsidRDefault="00E24318" w:rsidP="00E24318">
      <w:pPr>
        <w:ind w:left="360"/>
        <w:rPr>
          <w:b/>
          <w:color w:val="auto"/>
          <w:lang w:val="en-GB"/>
        </w:rPr>
      </w:pPr>
      <w:r w:rsidRPr="00803C52">
        <w:rPr>
          <w:b/>
          <w:color w:val="auto"/>
          <w:lang w:val="en-GB"/>
        </w:rPr>
        <w:t>…</w:t>
      </w:r>
    </w:p>
    <w:p w14:paraId="3D847614"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DB2C113" w14:textId="77777777" w:rsidR="00E24318" w:rsidRPr="00803C52" w:rsidRDefault="00E24318" w:rsidP="00E24318">
      <w:pPr>
        <w:ind w:firstLine="360"/>
        <w:rPr>
          <w:color w:val="auto"/>
          <w:lang w:val="en-GB"/>
        </w:rPr>
      </w:pPr>
      <w:r w:rsidRPr="00803C52">
        <w:rPr>
          <w:color w:val="auto"/>
          <w:lang w:val="en-GB"/>
        </w:rPr>
        <w:t>…</w:t>
      </w:r>
    </w:p>
    <w:p w14:paraId="6DA5A747" w14:textId="757AC51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070F4389" w14:textId="77777777" w:rsidR="00E24318" w:rsidRPr="00803C52" w:rsidRDefault="00E24318" w:rsidP="00E24318">
      <w:pPr>
        <w:ind w:firstLine="360"/>
        <w:rPr>
          <w:color w:val="auto"/>
          <w:lang w:val="en-GB"/>
        </w:rPr>
      </w:pPr>
      <w:r w:rsidRPr="00803C52">
        <w:rPr>
          <w:color w:val="auto"/>
          <w:lang w:val="en-GB"/>
        </w:rPr>
        <w:t>…</w:t>
      </w:r>
    </w:p>
    <w:p w14:paraId="6F9E923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315D4C8F" w14:textId="77777777" w:rsidR="00E24318" w:rsidRPr="00803C52" w:rsidRDefault="00E24318" w:rsidP="00E24318">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47A0E92" w14:textId="27DE2A8F"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4</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85038D">
        <w:tc>
          <w:tcPr>
            <w:tcW w:w="3116" w:type="dxa"/>
            <w:shd w:val="clear" w:color="auto" w:fill="DADADA" w:themeFill="background2" w:themeFillShade="E6"/>
          </w:tcPr>
          <w:p w14:paraId="398DE0EA"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12FA3DBD"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251F2F23"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0EA24C69" w14:textId="77777777" w:rsidTr="0085038D">
        <w:tc>
          <w:tcPr>
            <w:tcW w:w="3116" w:type="dxa"/>
          </w:tcPr>
          <w:p w14:paraId="5B3A665A" w14:textId="77777777" w:rsidR="00E24318" w:rsidRPr="00803C52" w:rsidRDefault="00E24318" w:rsidP="0085038D">
            <w:pPr>
              <w:rPr>
                <w:color w:val="auto"/>
                <w:lang w:val="en-GB"/>
              </w:rPr>
            </w:pPr>
          </w:p>
        </w:tc>
        <w:tc>
          <w:tcPr>
            <w:tcW w:w="3117" w:type="dxa"/>
          </w:tcPr>
          <w:p w14:paraId="6A757F48" w14:textId="77777777" w:rsidR="00E24318" w:rsidRPr="00803C52" w:rsidRDefault="00E24318" w:rsidP="0085038D">
            <w:pPr>
              <w:rPr>
                <w:color w:val="auto"/>
                <w:lang w:val="en-GB"/>
              </w:rPr>
            </w:pPr>
          </w:p>
        </w:tc>
        <w:tc>
          <w:tcPr>
            <w:tcW w:w="3117" w:type="dxa"/>
          </w:tcPr>
          <w:p w14:paraId="38A0DF46" w14:textId="77777777" w:rsidR="00E24318" w:rsidRPr="00803C52" w:rsidRDefault="00E24318" w:rsidP="0085038D">
            <w:pPr>
              <w:rPr>
                <w:color w:val="auto"/>
                <w:lang w:val="en-GB"/>
              </w:rPr>
            </w:pPr>
          </w:p>
        </w:tc>
      </w:tr>
      <w:tr w:rsidR="00E24318" w:rsidRPr="00803C52" w14:paraId="7E1620C3" w14:textId="77777777" w:rsidTr="0085038D">
        <w:tc>
          <w:tcPr>
            <w:tcW w:w="3116" w:type="dxa"/>
          </w:tcPr>
          <w:p w14:paraId="035A12AB" w14:textId="77777777" w:rsidR="00E24318" w:rsidRPr="00803C52" w:rsidRDefault="00E24318" w:rsidP="0085038D">
            <w:pPr>
              <w:rPr>
                <w:color w:val="auto"/>
                <w:lang w:val="en-GB"/>
              </w:rPr>
            </w:pPr>
          </w:p>
        </w:tc>
        <w:tc>
          <w:tcPr>
            <w:tcW w:w="3117" w:type="dxa"/>
          </w:tcPr>
          <w:p w14:paraId="318AD847" w14:textId="77777777" w:rsidR="00E24318" w:rsidRPr="00803C52" w:rsidRDefault="00E24318" w:rsidP="0085038D">
            <w:pPr>
              <w:rPr>
                <w:color w:val="auto"/>
                <w:lang w:val="en-GB"/>
              </w:rPr>
            </w:pPr>
          </w:p>
        </w:tc>
        <w:tc>
          <w:tcPr>
            <w:tcW w:w="3117" w:type="dxa"/>
          </w:tcPr>
          <w:p w14:paraId="3697F170" w14:textId="77777777" w:rsidR="00E24318" w:rsidRPr="00803C52" w:rsidRDefault="00E24318" w:rsidP="0085038D">
            <w:pPr>
              <w:rPr>
                <w:color w:val="auto"/>
                <w:lang w:val="en-GB"/>
              </w:rPr>
            </w:pPr>
          </w:p>
        </w:tc>
      </w:tr>
      <w:tr w:rsidR="00E24318" w:rsidRPr="00803C52" w14:paraId="2E711B1D" w14:textId="77777777" w:rsidTr="0085038D">
        <w:tc>
          <w:tcPr>
            <w:tcW w:w="3116" w:type="dxa"/>
          </w:tcPr>
          <w:p w14:paraId="31F3D931" w14:textId="77777777" w:rsidR="00E24318" w:rsidRPr="00803C52" w:rsidRDefault="00E24318" w:rsidP="0085038D">
            <w:pPr>
              <w:rPr>
                <w:color w:val="auto"/>
                <w:lang w:val="en-GB"/>
              </w:rPr>
            </w:pPr>
          </w:p>
        </w:tc>
        <w:tc>
          <w:tcPr>
            <w:tcW w:w="3117" w:type="dxa"/>
          </w:tcPr>
          <w:p w14:paraId="72E00C7B" w14:textId="77777777" w:rsidR="00E24318" w:rsidRPr="00803C52" w:rsidRDefault="00E24318" w:rsidP="0085038D">
            <w:pPr>
              <w:rPr>
                <w:color w:val="auto"/>
                <w:lang w:val="en-GB"/>
              </w:rPr>
            </w:pPr>
          </w:p>
        </w:tc>
        <w:tc>
          <w:tcPr>
            <w:tcW w:w="3117" w:type="dxa"/>
          </w:tcPr>
          <w:p w14:paraId="184BC92A" w14:textId="77777777" w:rsidR="00E24318" w:rsidRPr="00803C52" w:rsidRDefault="00E24318" w:rsidP="0085038D">
            <w:pPr>
              <w:rPr>
                <w:color w:val="auto"/>
                <w:lang w:val="en-GB"/>
              </w:rPr>
            </w:pPr>
          </w:p>
        </w:tc>
      </w:tr>
      <w:tr w:rsidR="00E24318" w:rsidRPr="00803C52" w14:paraId="0C9F7A50" w14:textId="77777777" w:rsidTr="0085038D">
        <w:tc>
          <w:tcPr>
            <w:tcW w:w="3116" w:type="dxa"/>
          </w:tcPr>
          <w:p w14:paraId="4429EC9E" w14:textId="77777777" w:rsidR="00E24318" w:rsidRPr="00803C52" w:rsidRDefault="00E24318" w:rsidP="0085038D">
            <w:pPr>
              <w:rPr>
                <w:color w:val="auto"/>
                <w:lang w:val="en-GB"/>
              </w:rPr>
            </w:pPr>
          </w:p>
        </w:tc>
        <w:tc>
          <w:tcPr>
            <w:tcW w:w="3117" w:type="dxa"/>
          </w:tcPr>
          <w:p w14:paraId="1767555F" w14:textId="77777777" w:rsidR="00E24318" w:rsidRPr="00803C52" w:rsidRDefault="00E24318" w:rsidP="0085038D">
            <w:pPr>
              <w:rPr>
                <w:color w:val="auto"/>
                <w:lang w:val="en-GB"/>
              </w:rPr>
            </w:pPr>
          </w:p>
        </w:tc>
        <w:tc>
          <w:tcPr>
            <w:tcW w:w="3117" w:type="dxa"/>
          </w:tcPr>
          <w:p w14:paraId="7242ED88" w14:textId="77777777" w:rsidR="00E24318" w:rsidRPr="00803C52" w:rsidRDefault="00E24318" w:rsidP="0085038D">
            <w:pPr>
              <w:rPr>
                <w:color w:val="auto"/>
                <w:lang w:val="en-GB"/>
              </w:rPr>
            </w:pPr>
          </w:p>
        </w:tc>
      </w:tr>
    </w:tbl>
    <w:p w14:paraId="0C74BAB7" w14:textId="22307795" w:rsidR="00230B55" w:rsidRPr="00115061" w:rsidRDefault="00230B55" w:rsidP="00E24318">
      <w:pPr>
        <w:rPr>
          <w:lang w:val="en-GB"/>
        </w:rPr>
      </w:pPr>
    </w:p>
    <w:p w14:paraId="0C74BAB8" w14:textId="6C142A9B" w:rsidR="005D34E5" w:rsidRPr="00115061" w:rsidRDefault="00620EA8" w:rsidP="005D34E5">
      <w:pPr>
        <w:pStyle w:val="Heading3"/>
        <w:jc w:val="both"/>
        <w:rPr>
          <w:lang w:val="en-GB"/>
        </w:rPr>
      </w:pPr>
      <w:bookmarkStart w:id="36" w:name="_Toc120714848"/>
      <w:r w:rsidRPr="00115061">
        <w:rPr>
          <w:lang w:val="en-GB"/>
        </w:rPr>
        <w:lastRenderedPageBreak/>
        <w:t>Indicator 5.</w:t>
      </w:r>
      <w:r w:rsidR="009653B6">
        <w:rPr>
          <w:lang w:val="en-GB"/>
        </w:rPr>
        <w:t xml:space="preserve"> </w:t>
      </w:r>
      <w:r w:rsidR="005D34E5" w:rsidRPr="00115061">
        <w:rPr>
          <w:lang w:val="en-GB"/>
        </w:rPr>
        <w:t>The country has an institution in charge of the normative/ regulatory function</w:t>
      </w:r>
      <w:bookmarkEnd w:id="36"/>
    </w:p>
    <w:p w14:paraId="0C74BAB9" w14:textId="77777777" w:rsidR="005D34E5" w:rsidRPr="00115061" w:rsidRDefault="005D34E5" w:rsidP="007672E6">
      <w:pPr>
        <w:rPr>
          <w:lang w:val="en-GB"/>
        </w:rPr>
      </w:pPr>
      <w:r w:rsidRPr="00115061">
        <w:rPr>
          <w:lang w:val="en-GB"/>
        </w:rPr>
        <w:t xml:space="preserve">This indicator refers to the normative/regulatory function in the public sector and its proper discharge and co-ordination. The assessment of the indicator focuses on the existence, independence and effectiveness of these functions and the degree of co-ordination between responsible organisations. Depending on the institutional set-up chosen by a country, one institution may </w:t>
      </w:r>
      <w:proofErr w:type="gramStart"/>
      <w:r w:rsidRPr="00115061">
        <w:rPr>
          <w:lang w:val="en-GB"/>
        </w:rPr>
        <w:t>be in charge of</w:t>
      </w:r>
      <w:proofErr w:type="gramEnd"/>
      <w:r w:rsidRPr="00115061">
        <w:rPr>
          <w:lang w:val="en-GB"/>
        </w:rPr>
        <w:t xml:space="preserve"> all normative and regulatory functions. In other contexts, key functions may have been assigned to several agencies, </w:t>
      </w:r>
      <w:proofErr w:type="gramStart"/>
      <w:r w:rsidRPr="00115061">
        <w:rPr>
          <w:lang w:val="en-GB"/>
        </w:rPr>
        <w:t>e.g.</w:t>
      </w:r>
      <w:proofErr w:type="gramEnd"/>
      <w:r w:rsidRPr="00115061">
        <w:rPr>
          <w:lang w:val="en-GB"/>
        </w:rPr>
        <w:t xml:space="preserve"> one institution might be responsible for policy, while another might be in charge of training or statistics. </w:t>
      </w:r>
      <w:proofErr w:type="gramStart"/>
      <w:r w:rsidRPr="00115061">
        <w:rPr>
          <w:lang w:val="en-GB"/>
        </w:rPr>
        <w:t>As a general rule</w:t>
      </w:r>
      <w:proofErr w:type="gramEnd"/>
      <w:r w:rsidRPr="00115061">
        <w:rPr>
          <w:lang w:val="en-GB"/>
        </w:rPr>
        <w:t xml:space="preserve">, the normative/regulatory function should be clearly assigned, without gaps and overlaps. Too much fragmentation should be avoided, and the function should be performed as a well-co-ordinated joint effort. </w:t>
      </w:r>
    </w:p>
    <w:p w14:paraId="36203CCF"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DC9AF50" w14:textId="77777777" w:rsidR="00E24318" w:rsidRPr="00803C52" w:rsidRDefault="00E24318" w:rsidP="00E24318">
      <w:pPr>
        <w:ind w:left="360"/>
        <w:rPr>
          <w:b/>
          <w:color w:val="auto"/>
          <w:lang w:val="en-GB"/>
        </w:rPr>
      </w:pPr>
      <w:r w:rsidRPr="00803C52">
        <w:rPr>
          <w:b/>
          <w:color w:val="auto"/>
          <w:lang w:val="en-GB"/>
        </w:rPr>
        <w:t>…</w:t>
      </w:r>
    </w:p>
    <w:p w14:paraId="0D5748F0"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6895CD7E" w14:textId="77777777" w:rsidR="00E24318" w:rsidRPr="00803C52" w:rsidRDefault="00E24318" w:rsidP="00E24318">
      <w:pPr>
        <w:ind w:firstLine="360"/>
        <w:rPr>
          <w:color w:val="auto"/>
          <w:lang w:val="en-GB"/>
        </w:rPr>
      </w:pPr>
      <w:r w:rsidRPr="00803C52">
        <w:rPr>
          <w:color w:val="auto"/>
          <w:lang w:val="en-GB"/>
        </w:rPr>
        <w:t>…</w:t>
      </w:r>
    </w:p>
    <w:p w14:paraId="55F93E5A" w14:textId="487990F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55D9EBE5" w14:textId="77777777" w:rsidR="00E24318" w:rsidRPr="00803C52" w:rsidRDefault="00E24318" w:rsidP="00E24318">
      <w:pPr>
        <w:ind w:firstLine="360"/>
        <w:rPr>
          <w:color w:val="auto"/>
          <w:lang w:val="en-GB"/>
        </w:rPr>
      </w:pPr>
      <w:r w:rsidRPr="00803C52">
        <w:rPr>
          <w:color w:val="auto"/>
          <w:lang w:val="en-GB"/>
        </w:rPr>
        <w:t>…</w:t>
      </w:r>
    </w:p>
    <w:p w14:paraId="243B8AE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1B4DA507" w14:textId="77777777" w:rsidR="00E24318" w:rsidRPr="00803C52" w:rsidRDefault="00E24318" w:rsidP="00E24318">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5B58F030" w14:textId="32A01E54"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5</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85038D">
        <w:tc>
          <w:tcPr>
            <w:tcW w:w="3116" w:type="dxa"/>
            <w:shd w:val="clear" w:color="auto" w:fill="DADADA" w:themeFill="background2" w:themeFillShade="E6"/>
          </w:tcPr>
          <w:p w14:paraId="7E034FA7"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6013C149"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0EB0507"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0D7E4CD5" w14:textId="77777777" w:rsidTr="0085038D">
        <w:tc>
          <w:tcPr>
            <w:tcW w:w="3116" w:type="dxa"/>
          </w:tcPr>
          <w:p w14:paraId="69A2ECF5" w14:textId="77777777" w:rsidR="00E24318" w:rsidRPr="00803C52" w:rsidRDefault="00E24318" w:rsidP="0085038D">
            <w:pPr>
              <w:rPr>
                <w:color w:val="auto"/>
                <w:lang w:val="en-GB"/>
              </w:rPr>
            </w:pPr>
          </w:p>
        </w:tc>
        <w:tc>
          <w:tcPr>
            <w:tcW w:w="3117" w:type="dxa"/>
          </w:tcPr>
          <w:p w14:paraId="2A697070" w14:textId="77777777" w:rsidR="00E24318" w:rsidRPr="00803C52" w:rsidRDefault="00E24318" w:rsidP="0085038D">
            <w:pPr>
              <w:rPr>
                <w:color w:val="auto"/>
                <w:lang w:val="en-GB"/>
              </w:rPr>
            </w:pPr>
          </w:p>
        </w:tc>
        <w:tc>
          <w:tcPr>
            <w:tcW w:w="3117" w:type="dxa"/>
          </w:tcPr>
          <w:p w14:paraId="2A0B45B7" w14:textId="77777777" w:rsidR="00E24318" w:rsidRPr="00803C52" w:rsidRDefault="00E24318" w:rsidP="0085038D">
            <w:pPr>
              <w:rPr>
                <w:color w:val="auto"/>
                <w:lang w:val="en-GB"/>
              </w:rPr>
            </w:pPr>
          </w:p>
        </w:tc>
      </w:tr>
      <w:tr w:rsidR="00E24318" w:rsidRPr="00803C52" w14:paraId="1CE5CEFC" w14:textId="77777777" w:rsidTr="0085038D">
        <w:tc>
          <w:tcPr>
            <w:tcW w:w="3116" w:type="dxa"/>
          </w:tcPr>
          <w:p w14:paraId="41564891" w14:textId="77777777" w:rsidR="00E24318" w:rsidRPr="00803C52" w:rsidRDefault="00E24318" w:rsidP="0085038D">
            <w:pPr>
              <w:rPr>
                <w:color w:val="auto"/>
                <w:lang w:val="en-GB"/>
              </w:rPr>
            </w:pPr>
          </w:p>
        </w:tc>
        <w:tc>
          <w:tcPr>
            <w:tcW w:w="3117" w:type="dxa"/>
          </w:tcPr>
          <w:p w14:paraId="262ABD91" w14:textId="77777777" w:rsidR="00E24318" w:rsidRPr="00803C52" w:rsidRDefault="00E24318" w:rsidP="0085038D">
            <w:pPr>
              <w:rPr>
                <w:color w:val="auto"/>
                <w:lang w:val="en-GB"/>
              </w:rPr>
            </w:pPr>
          </w:p>
        </w:tc>
        <w:tc>
          <w:tcPr>
            <w:tcW w:w="3117" w:type="dxa"/>
          </w:tcPr>
          <w:p w14:paraId="50B723D0" w14:textId="77777777" w:rsidR="00E24318" w:rsidRPr="00803C52" w:rsidRDefault="00E24318" w:rsidP="0085038D">
            <w:pPr>
              <w:rPr>
                <w:color w:val="auto"/>
                <w:lang w:val="en-GB"/>
              </w:rPr>
            </w:pPr>
          </w:p>
        </w:tc>
      </w:tr>
      <w:tr w:rsidR="00E24318" w:rsidRPr="00803C52" w14:paraId="7AE1334C" w14:textId="77777777" w:rsidTr="0085038D">
        <w:tc>
          <w:tcPr>
            <w:tcW w:w="3116" w:type="dxa"/>
          </w:tcPr>
          <w:p w14:paraId="37426D05" w14:textId="77777777" w:rsidR="00E24318" w:rsidRPr="00803C52" w:rsidRDefault="00E24318" w:rsidP="0085038D">
            <w:pPr>
              <w:rPr>
                <w:color w:val="auto"/>
                <w:lang w:val="en-GB"/>
              </w:rPr>
            </w:pPr>
          </w:p>
        </w:tc>
        <w:tc>
          <w:tcPr>
            <w:tcW w:w="3117" w:type="dxa"/>
          </w:tcPr>
          <w:p w14:paraId="0A5D19A2" w14:textId="77777777" w:rsidR="00E24318" w:rsidRPr="00803C52" w:rsidRDefault="00E24318" w:rsidP="0085038D">
            <w:pPr>
              <w:rPr>
                <w:color w:val="auto"/>
                <w:lang w:val="en-GB"/>
              </w:rPr>
            </w:pPr>
          </w:p>
        </w:tc>
        <w:tc>
          <w:tcPr>
            <w:tcW w:w="3117" w:type="dxa"/>
          </w:tcPr>
          <w:p w14:paraId="30AD13E6" w14:textId="77777777" w:rsidR="00E24318" w:rsidRPr="00803C52" w:rsidRDefault="00E24318" w:rsidP="0085038D">
            <w:pPr>
              <w:rPr>
                <w:color w:val="auto"/>
                <w:lang w:val="en-GB"/>
              </w:rPr>
            </w:pPr>
          </w:p>
        </w:tc>
      </w:tr>
      <w:tr w:rsidR="00E24318" w:rsidRPr="00803C52" w14:paraId="60D79AD8" w14:textId="77777777" w:rsidTr="0085038D">
        <w:tc>
          <w:tcPr>
            <w:tcW w:w="3116" w:type="dxa"/>
          </w:tcPr>
          <w:p w14:paraId="2C79D529" w14:textId="77777777" w:rsidR="00E24318" w:rsidRPr="00803C52" w:rsidRDefault="00E24318" w:rsidP="0085038D">
            <w:pPr>
              <w:rPr>
                <w:color w:val="auto"/>
                <w:lang w:val="en-GB"/>
              </w:rPr>
            </w:pPr>
          </w:p>
        </w:tc>
        <w:tc>
          <w:tcPr>
            <w:tcW w:w="3117" w:type="dxa"/>
          </w:tcPr>
          <w:p w14:paraId="58F344C2" w14:textId="77777777" w:rsidR="00E24318" w:rsidRPr="00803C52" w:rsidRDefault="00E24318" w:rsidP="0085038D">
            <w:pPr>
              <w:rPr>
                <w:color w:val="auto"/>
                <w:lang w:val="en-GB"/>
              </w:rPr>
            </w:pPr>
          </w:p>
        </w:tc>
        <w:tc>
          <w:tcPr>
            <w:tcW w:w="3117" w:type="dxa"/>
          </w:tcPr>
          <w:p w14:paraId="07A1AF88" w14:textId="77777777" w:rsidR="00E24318" w:rsidRPr="00803C52" w:rsidRDefault="00E24318" w:rsidP="0085038D">
            <w:pPr>
              <w:rPr>
                <w:color w:val="auto"/>
                <w:lang w:val="en-GB"/>
              </w:rPr>
            </w:pPr>
          </w:p>
        </w:tc>
      </w:tr>
    </w:tbl>
    <w:p w14:paraId="0C74BAC0" w14:textId="5CB37338" w:rsidR="007672E6" w:rsidRPr="00115061" w:rsidRDefault="00620EA8" w:rsidP="007672E6">
      <w:pPr>
        <w:pStyle w:val="Heading3"/>
        <w:rPr>
          <w:lang w:val="en-GB"/>
        </w:rPr>
      </w:pPr>
      <w:bookmarkStart w:id="37" w:name="_Toc120714849"/>
      <w:r w:rsidRPr="00115061">
        <w:rPr>
          <w:lang w:val="en-GB"/>
        </w:rPr>
        <w:t>Indicator 6.</w:t>
      </w:r>
      <w:r w:rsidR="009653B6">
        <w:rPr>
          <w:lang w:val="en-GB"/>
        </w:rPr>
        <w:t xml:space="preserve"> </w:t>
      </w:r>
      <w:r w:rsidR="007672E6" w:rsidRPr="00115061">
        <w:rPr>
          <w:lang w:val="en-GB"/>
        </w:rPr>
        <w:t>Procuring entities and their mandates are clearly defined</w:t>
      </w:r>
      <w:bookmarkEnd w:id="37"/>
    </w:p>
    <w:p w14:paraId="0C74BAC1" w14:textId="77777777" w:rsidR="007672E6" w:rsidRPr="00115061" w:rsidRDefault="007672E6" w:rsidP="007672E6">
      <w:pPr>
        <w:rPr>
          <w:lang w:val="en-GB"/>
        </w:rPr>
      </w:pPr>
      <w:r w:rsidRPr="00115061">
        <w:rPr>
          <w:lang w:val="en-GB"/>
        </w:rPr>
        <w:t xml:space="preserve">This indicator assesses: </w:t>
      </w:r>
      <w:proofErr w:type="spellStart"/>
      <w:r w:rsidRPr="00115061">
        <w:rPr>
          <w:lang w:val="en-GB"/>
        </w:rPr>
        <w:t>i</w:t>
      </w:r>
      <w:proofErr w:type="spellEnd"/>
      <w:r w:rsidRPr="00115061">
        <w:rPr>
          <w:lang w:val="en-GB"/>
        </w:rPr>
        <w:t xml:space="preserve">) whether the legal and regulatory framework clearly defines the institutions that have procurement responsibilities and authorities; ii) whether there are provisions for delegating authorities to procurement staff and other government officials to exercise responsibilities in the procurement process, and iii) whether a centralised procuring entity exists. </w:t>
      </w:r>
    </w:p>
    <w:p w14:paraId="6B730915"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373062ED" w14:textId="77777777" w:rsidR="00E24318" w:rsidRPr="00803C52" w:rsidRDefault="00E24318" w:rsidP="00E24318">
      <w:pPr>
        <w:ind w:left="360"/>
        <w:rPr>
          <w:b/>
          <w:color w:val="auto"/>
          <w:lang w:val="en-GB"/>
        </w:rPr>
      </w:pPr>
      <w:r w:rsidRPr="00803C52">
        <w:rPr>
          <w:b/>
          <w:color w:val="auto"/>
          <w:lang w:val="en-GB"/>
        </w:rPr>
        <w:t>…</w:t>
      </w:r>
    </w:p>
    <w:p w14:paraId="564FE5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2FE328" w14:textId="77777777" w:rsidR="00E24318" w:rsidRPr="00803C52" w:rsidRDefault="00E24318" w:rsidP="00E24318">
      <w:pPr>
        <w:ind w:firstLine="360"/>
        <w:rPr>
          <w:color w:val="auto"/>
          <w:lang w:val="en-GB"/>
        </w:rPr>
      </w:pPr>
      <w:r w:rsidRPr="00803C52">
        <w:rPr>
          <w:color w:val="auto"/>
          <w:lang w:val="en-GB"/>
        </w:rPr>
        <w:lastRenderedPageBreak/>
        <w:t>…</w:t>
      </w:r>
    </w:p>
    <w:p w14:paraId="122A4EC6" w14:textId="05DC77F3"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C1CC237" w14:textId="77777777" w:rsidR="00E24318" w:rsidRPr="00803C52" w:rsidRDefault="00E24318" w:rsidP="00E24318">
      <w:pPr>
        <w:ind w:firstLine="360"/>
        <w:rPr>
          <w:color w:val="auto"/>
          <w:lang w:val="en-GB"/>
        </w:rPr>
      </w:pPr>
      <w:r w:rsidRPr="00803C52">
        <w:rPr>
          <w:color w:val="auto"/>
          <w:lang w:val="en-GB"/>
        </w:rPr>
        <w:t>…</w:t>
      </w:r>
    </w:p>
    <w:p w14:paraId="7653B256"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3ED7EEA" w14:textId="77777777" w:rsidR="00E24318" w:rsidRPr="00803C52" w:rsidRDefault="00E24318" w:rsidP="00E24318">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7D7A6676" w14:textId="0EB3B6D1"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6</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85038D">
        <w:tc>
          <w:tcPr>
            <w:tcW w:w="3116" w:type="dxa"/>
            <w:shd w:val="clear" w:color="auto" w:fill="DADADA" w:themeFill="background2" w:themeFillShade="E6"/>
          </w:tcPr>
          <w:p w14:paraId="5BB9B161"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7DD6C175"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2C8A2EF"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74E4CC5" w14:textId="77777777" w:rsidTr="0085038D">
        <w:tc>
          <w:tcPr>
            <w:tcW w:w="3116" w:type="dxa"/>
          </w:tcPr>
          <w:p w14:paraId="1298BAC7" w14:textId="77777777" w:rsidR="00E24318" w:rsidRPr="00803C52" w:rsidRDefault="00E24318" w:rsidP="0085038D">
            <w:pPr>
              <w:rPr>
                <w:color w:val="auto"/>
                <w:lang w:val="en-GB"/>
              </w:rPr>
            </w:pPr>
          </w:p>
        </w:tc>
        <w:tc>
          <w:tcPr>
            <w:tcW w:w="3117" w:type="dxa"/>
          </w:tcPr>
          <w:p w14:paraId="08421C6B" w14:textId="77777777" w:rsidR="00E24318" w:rsidRPr="00803C52" w:rsidRDefault="00E24318" w:rsidP="0085038D">
            <w:pPr>
              <w:rPr>
                <w:color w:val="auto"/>
                <w:lang w:val="en-GB"/>
              </w:rPr>
            </w:pPr>
          </w:p>
        </w:tc>
        <w:tc>
          <w:tcPr>
            <w:tcW w:w="3117" w:type="dxa"/>
          </w:tcPr>
          <w:p w14:paraId="6B48EA38" w14:textId="77777777" w:rsidR="00E24318" w:rsidRPr="00803C52" w:rsidRDefault="00E24318" w:rsidP="0085038D">
            <w:pPr>
              <w:rPr>
                <w:color w:val="auto"/>
                <w:lang w:val="en-GB"/>
              </w:rPr>
            </w:pPr>
          </w:p>
        </w:tc>
      </w:tr>
      <w:tr w:rsidR="00E24318" w:rsidRPr="00803C52" w14:paraId="55434443" w14:textId="77777777" w:rsidTr="0085038D">
        <w:tc>
          <w:tcPr>
            <w:tcW w:w="3116" w:type="dxa"/>
          </w:tcPr>
          <w:p w14:paraId="41E40718" w14:textId="77777777" w:rsidR="00E24318" w:rsidRPr="00803C52" w:rsidRDefault="00E24318" w:rsidP="0085038D">
            <w:pPr>
              <w:rPr>
                <w:color w:val="auto"/>
                <w:lang w:val="en-GB"/>
              </w:rPr>
            </w:pPr>
          </w:p>
        </w:tc>
        <w:tc>
          <w:tcPr>
            <w:tcW w:w="3117" w:type="dxa"/>
          </w:tcPr>
          <w:p w14:paraId="63F10247" w14:textId="77777777" w:rsidR="00E24318" w:rsidRPr="00803C52" w:rsidRDefault="00E24318" w:rsidP="0085038D">
            <w:pPr>
              <w:rPr>
                <w:color w:val="auto"/>
                <w:lang w:val="en-GB"/>
              </w:rPr>
            </w:pPr>
          </w:p>
        </w:tc>
        <w:tc>
          <w:tcPr>
            <w:tcW w:w="3117" w:type="dxa"/>
          </w:tcPr>
          <w:p w14:paraId="2FF1407A" w14:textId="77777777" w:rsidR="00E24318" w:rsidRPr="00803C52" w:rsidRDefault="00E24318" w:rsidP="0085038D">
            <w:pPr>
              <w:rPr>
                <w:color w:val="auto"/>
                <w:lang w:val="en-GB"/>
              </w:rPr>
            </w:pPr>
          </w:p>
        </w:tc>
      </w:tr>
      <w:tr w:rsidR="00E24318" w:rsidRPr="00803C52" w14:paraId="35C644F1" w14:textId="77777777" w:rsidTr="0085038D">
        <w:tc>
          <w:tcPr>
            <w:tcW w:w="3116" w:type="dxa"/>
          </w:tcPr>
          <w:p w14:paraId="109EA42C" w14:textId="77777777" w:rsidR="00E24318" w:rsidRPr="00803C52" w:rsidRDefault="00E24318" w:rsidP="0085038D">
            <w:pPr>
              <w:rPr>
                <w:color w:val="auto"/>
                <w:lang w:val="en-GB"/>
              </w:rPr>
            </w:pPr>
          </w:p>
        </w:tc>
        <w:tc>
          <w:tcPr>
            <w:tcW w:w="3117" w:type="dxa"/>
          </w:tcPr>
          <w:p w14:paraId="310CD9B1" w14:textId="77777777" w:rsidR="00E24318" w:rsidRPr="00803C52" w:rsidRDefault="00E24318" w:rsidP="0085038D">
            <w:pPr>
              <w:rPr>
                <w:color w:val="auto"/>
                <w:lang w:val="en-GB"/>
              </w:rPr>
            </w:pPr>
          </w:p>
        </w:tc>
        <w:tc>
          <w:tcPr>
            <w:tcW w:w="3117" w:type="dxa"/>
          </w:tcPr>
          <w:p w14:paraId="55082D7F" w14:textId="77777777" w:rsidR="00E24318" w:rsidRPr="00803C52" w:rsidRDefault="00E24318" w:rsidP="0085038D">
            <w:pPr>
              <w:rPr>
                <w:color w:val="auto"/>
                <w:lang w:val="en-GB"/>
              </w:rPr>
            </w:pPr>
          </w:p>
        </w:tc>
      </w:tr>
      <w:tr w:rsidR="00E24318" w:rsidRPr="00803C52" w14:paraId="06B4EEE1" w14:textId="77777777" w:rsidTr="0085038D">
        <w:tc>
          <w:tcPr>
            <w:tcW w:w="3116" w:type="dxa"/>
          </w:tcPr>
          <w:p w14:paraId="124FA94C" w14:textId="77777777" w:rsidR="00E24318" w:rsidRPr="00803C52" w:rsidRDefault="00E24318" w:rsidP="0085038D">
            <w:pPr>
              <w:rPr>
                <w:color w:val="auto"/>
                <w:lang w:val="en-GB"/>
              </w:rPr>
            </w:pPr>
          </w:p>
        </w:tc>
        <w:tc>
          <w:tcPr>
            <w:tcW w:w="3117" w:type="dxa"/>
          </w:tcPr>
          <w:p w14:paraId="151E70A0" w14:textId="77777777" w:rsidR="00E24318" w:rsidRPr="00803C52" w:rsidRDefault="00E24318" w:rsidP="0085038D">
            <w:pPr>
              <w:rPr>
                <w:color w:val="auto"/>
                <w:lang w:val="en-GB"/>
              </w:rPr>
            </w:pPr>
          </w:p>
        </w:tc>
        <w:tc>
          <w:tcPr>
            <w:tcW w:w="3117" w:type="dxa"/>
          </w:tcPr>
          <w:p w14:paraId="4BD35D73" w14:textId="77777777" w:rsidR="00E24318" w:rsidRPr="00803C52" w:rsidRDefault="00E24318" w:rsidP="0085038D">
            <w:pPr>
              <w:rPr>
                <w:color w:val="auto"/>
                <w:lang w:val="en-GB"/>
              </w:rPr>
            </w:pPr>
          </w:p>
        </w:tc>
      </w:tr>
    </w:tbl>
    <w:p w14:paraId="0C74BAC8" w14:textId="77777777" w:rsidR="00AB5707" w:rsidRPr="00115061" w:rsidRDefault="00AB5707" w:rsidP="00AB5707">
      <w:pPr>
        <w:pStyle w:val="Heading3"/>
        <w:rPr>
          <w:lang w:val="en-GB"/>
        </w:rPr>
      </w:pPr>
      <w:bookmarkStart w:id="38" w:name="_Toc120714850"/>
      <w:r w:rsidRPr="00115061">
        <w:rPr>
          <w:lang w:val="en-GB"/>
        </w:rPr>
        <w:t>Indicator 7. Public procurement is embedded in an effective information system</w:t>
      </w:r>
      <w:bookmarkEnd w:id="38"/>
      <w:r w:rsidRPr="00115061">
        <w:rPr>
          <w:lang w:val="en-GB"/>
        </w:rPr>
        <w:t xml:space="preserve"> </w:t>
      </w:r>
    </w:p>
    <w:p w14:paraId="0C74BAC9" w14:textId="77777777" w:rsidR="00AB5707" w:rsidRPr="00115061" w:rsidRDefault="00AB5707" w:rsidP="00AB5707">
      <w:pPr>
        <w:rPr>
          <w:lang w:val="en-GB"/>
        </w:rPr>
      </w:pPr>
      <w:r w:rsidRPr="00115061">
        <w:rPr>
          <w:lang w:val="en-GB"/>
        </w:rPr>
        <w:t>The objective of this indicator is to assess the extent to which the country or entity has systems to publish procurement information, to efficiently support the different stages of the public procurement process through application of digital technologies, and to manage data that allows for analysis of trends and performance of the entire public procurement system.</w:t>
      </w:r>
    </w:p>
    <w:p w14:paraId="776DE704"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E447A8A" w14:textId="77777777" w:rsidR="00E24318" w:rsidRPr="00803C52" w:rsidRDefault="00E24318" w:rsidP="00E24318">
      <w:pPr>
        <w:ind w:left="360"/>
        <w:rPr>
          <w:b/>
          <w:color w:val="auto"/>
          <w:lang w:val="en-GB"/>
        </w:rPr>
      </w:pPr>
      <w:r w:rsidRPr="00803C52">
        <w:rPr>
          <w:b/>
          <w:color w:val="auto"/>
          <w:lang w:val="en-GB"/>
        </w:rPr>
        <w:t>…</w:t>
      </w:r>
    </w:p>
    <w:p w14:paraId="341DE42A"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79C6E58A" w14:textId="77777777" w:rsidR="00E24318" w:rsidRPr="00803C52" w:rsidRDefault="00E24318" w:rsidP="00E24318">
      <w:pPr>
        <w:ind w:firstLine="360"/>
        <w:rPr>
          <w:color w:val="auto"/>
          <w:lang w:val="en-GB"/>
        </w:rPr>
      </w:pPr>
      <w:r w:rsidRPr="00803C52">
        <w:rPr>
          <w:color w:val="auto"/>
          <w:lang w:val="en-GB"/>
        </w:rPr>
        <w:t>…</w:t>
      </w:r>
    </w:p>
    <w:p w14:paraId="5E60C782" w14:textId="70181531"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41D2A11D" w14:textId="77777777" w:rsidR="00E24318" w:rsidRPr="00803C52" w:rsidRDefault="00E24318" w:rsidP="00E24318">
      <w:pPr>
        <w:ind w:firstLine="360"/>
        <w:rPr>
          <w:color w:val="auto"/>
          <w:lang w:val="en-GB"/>
        </w:rPr>
      </w:pPr>
      <w:r w:rsidRPr="00803C52">
        <w:rPr>
          <w:color w:val="auto"/>
          <w:lang w:val="en-GB"/>
        </w:rPr>
        <w:t>…</w:t>
      </w:r>
    </w:p>
    <w:p w14:paraId="487BBC0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DE991B1" w14:textId="77777777" w:rsidR="00E24318" w:rsidRPr="00803C52" w:rsidRDefault="00E24318" w:rsidP="00E24318">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B1B9ABF" w14:textId="05139ACF"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7</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85038D">
        <w:tc>
          <w:tcPr>
            <w:tcW w:w="3116" w:type="dxa"/>
            <w:shd w:val="clear" w:color="auto" w:fill="DADADA" w:themeFill="background2" w:themeFillShade="E6"/>
          </w:tcPr>
          <w:p w14:paraId="0D0C4970"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9FC12"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BF802BA"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B6E3AD7" w14:textId="77777777" w:rsidTr="0085038D">
        <w:tc>
          <w:tcPr>
            <w:tcW w:w="3116" w:type="dxa"/>
          </w:tcPr>
          <w:p w14:paraId="0D80C3A3" w14:textId="77777777" w:rsidR="00E24318" w:rsidRPr="00803C52" w:rsidRDefault="00E24318" w:rsidP="0085038D">
            <w:pPr>
              <w:rPr>
                <w:color w:val="auto"/>
                <w:lang w:val="en-GB"/>
              </w:rPr>
            </w:pPr>
          </w:p>
        </w:tc>
        <w:tc>
          <w:tcPr>
            <w:tcW w:w="3117" w:type="dxa"/>
          </w:tcPr>
          <w:p w14:paraId="1FDDF2E6" w14:textId="77777777" w:rsidR="00E24318" w:rsidRPr="00803C52" w:rsidRDefault="00E24318" w:rsidP="0085038D">
            <w:pPr>
              <w:rPr>
                <w:color w:val="auto"/>
                <w:lang w:val="en-GB"/>
              </w:rPr>
            </w:pPr>
          </w:p>
        </w:tc>
        <w:tc>
          <w:tcPr>
            <w:tcW w:w="3117" w:type="dxa"/>
          </w:tcPr>
          <w:p w14:paraId="20BC1B40" w14:textId="77777777" w:rsidR="00E24318" w:rsidRPr="00803C52" w:rsidRDefault="00E24318" w:rsidP="0085038D">
            <w:pPr>
              <w:rPr>
                <w:color w:val="auto"/>
                <w:lang w:val="en-GB"/>
              </w:rPr>
            </w:pPr>
          </w:p>
        </w:tc>
      </w:tr>
      <w:tr w:rsidR="00E24318" w:rsidRPr="00803C52" w14:paraId="1787DE85" w14:textId="77777777" w:rsidTr="0085038D">
        <w:tc>
          <w:tcPr>
            <w:tcW w:w="3116" w:type="dxa"/>
          </w:tcPr>
          <w:p w14:paraId="7ED44D14" w14:textId="77777777" w:rsidR="00E24318" w:rsidRPr="00803C52" w:rsidRDefault="00E24318" w:rsidP="0085038D">
            <w:pPr>
              <w:rPr>
                <w:color w:val="auto"/>
                <w:lang w:val="en-GB"/>
              </w:rPr>
            </w:pPr>
          </w:p>
        </w:tc>
        <w:tc>
          <w:tcPr>
            <w:tcW w:w="3117" w:type="dxa"/>
          </w:tcPr>
          <w:p w14:paraId="319DE596" w14:textId="77777777" w:rsidR="00E24318" w:rsidRPr="00803C52" w:rsidRDefault="00E24318" w:rsidP="0085038D">
            <w:pPr>
              <w:rPr>
                <w:color w:val="auto"/>
                <w:lang w:val="en-GB"/>
              </w:rPr>
            </w:pPr>
          </w:p>
        </w:tc>
        <w:tc>
          <w:tcPr>
            <w:tcW w:w="3117" w:type="dxa"/>
          </w:tcPr>
          <w:p w14:paraId="117D85EF" w14:textId="77777777" w:rsidR="00E24318" w:rsidRPr="00803C52" w:rsidRDefault="00E24318" w:rsidP="0085038D">
            <w:pPr>
              <w:rPr>
                <w:color w:val="auto"/>
                <w:lang w:val="en-GB"/>
              </w:rPr>
            </w:pPr>
          </w:p>
        </w:tc>
      </w:tr>
      <w:tr w:rsidR="00E24318" w:rsidRPr="00803C52" w14:paraId="3472E7F3" w14:textId="77777777" w:rsidTr="0085038D">
        <w:tc>
          <w:tcPr>
            <w:tcW w:w="3116" w:type="dxa"/>
          </w:tcPr>
          <w:p w14:paraId="52704CBD" w14:textId="77777777" w:rsidR="00E24318" w:rsidRPr="00803C52" w:rsidRDefault="00E24318" w:rsidP="0085038D">
            <w:pPr>
              <w:rPr>
                <w:color w:val="auto"/>
                <w:lang w:val="en-GB"/>
              </w:rPr>
            </w:pPr>
          </w:p>
        </w:tc>
        <w:tc>
          <w:tcPr>
            <w:tcW w:w="3117" w:type="dxa"/>
          </w:tcPr>
          <w:p w14:paraId="393CBFE2" w14:textId="77777777" w:rsidR="00E24318" w:rsidRPr="00803C52" w:rsidRDefault="00E24318" w:rsidP="0085038D">
            <w:pPr>
              <w:rPr>
                <w:color w:val="auto"/>
                <w:lang w:val="en-GB"/>
              </w:rPr>
            </w:pPr>
          </w:p>
        </w:tc>
        <w:tc>
          <w:tcPr>
            <w:tcW w:w="3117" w:type="dxa"/>
          </w:tcPr>
          <w:p w14:paraId="6A9A170B" w14:textId="77777777" w:rsidR="00E24318" w:rsidRPr="00803C52" w:rsidRDefault="00E24318" w:rsidP="0085038D">
            <w:pPr>
              <w:rPr>
                <w:color w:val="auto"/>
                <w:lang w:val="en-GB"/>
              </w:rPr>
            </w:pPr>
          </w:p>
        </w:tc>
      </w:tr>
      <w:tr w:rsidR="00E24318" w:rsidRPr="00803C52" w14:paraId="05D84AFD" w14:textId="77777777" w:rsidTr="0085038D">
        <w:tc>
          <w:tcPr>
            <w:tcW w:w="3116" w:type="dxa"/>
          </w:tcPr>
          <w:p w14:paraId="37391EC8" w14:textId="77777777" w:rsidR="00E24318" w:rsidRPr="00803C52" w:rsidRDefault="00E24318" w:rsidP="0085038D">
            <w:pPr>
              <w:rPr>
                <w:color w:val="auto"/>
                <w:lang w:val="en-GB"/>
              </w:rPr>
            </w:pPr>
          </w:p>
        </w:tc>
        <w:tc>
          <w:tcPr>
            <w:tcW w:w="3117" w:type="dxa"/>
          </w:tcPr>
          <w:p w14:paraId="255EBFC4" w14:textId="77777777" w:rsidR="00E24318" w:rsidRPr="00803C52" w:rsidRDefault="00E24318" w:rsidP="0085038D">
            <w:pPr>
              <w:rPr>
                <w:color w:val="auto"/>
                <w:lang w:val="en-GB"/>
              </w:rPr>
            </w:pPr>
          </w:p>
        </w:tc>
        <w:tc>
          <w:tcPr>
            <w:tcW w:w="3117" w:type="dxa"/>
          </w:tcPr>
          <w:p w14:paraId="3EEF8544" w14:textId="77777777" w:rsidR="00E24318" w:rsidRPr="00803C52" w:rsidRDefault="00E24318" w:rsidP="0085038D">
            <w:pPr>
              <w:rPr>
                <w:color w:val="auto"/>
                <w:lang w:val="en-GB"/>
              </w:rPr>
            </w:pPr>
          </w:p>
        </w:tc>
      </w:tr>
    </w:tbl>
    <w:p w14:paraId="0C74BAD0" w14:textId="77777777" w:rsidR="0055549A" w:rsidRPr="00115061" w:rsidRDefault="0055549A" w:rsidP="0055549A">
      <w:pPr>
        <w:pStyle w:val="Heading3"/>
        <w:rPr>
          <w:lang w:val="en-GB"/>
        </w:rPr>
      </w:pPr>
      <w:bookmarkStart w:id="39" w:name="_Toc120714851"/>
      <w:r w:rsidRPr="00115061">
        <w:rPr>
          <w:lang w:val="en-GB"/>
        </w:rPr>
        <w:lastRenderedPageBreak/>
        <w:t>Indicator 8. The public procurement system has a strong capacity to develop and improve</w:t>
      </w:r>
      <w:bookmarkEnd w:id="39"/>
    </w:p>
    <w:p w14:paraId="0C74BAD1" w14:textId="77777777" w:rsidR="0055549A" w:rsidRPr="00115061" w:rsidRDefault="0055549A" w:rsidP="0055549A">
      <w:pPr>
        <w:rPr>
          <w:lang w:val="en-GB"/>
        </w:rPr>
      </w:pPr>
      <w:r w:rsidRPr="00115061">
        <w:rPr>
          <w:lang w:val="en-GB"/>
        </w:rPr>
        <w:t xml:space="preserve">This indicator focuses on the strategies and ability of the public procurement systems to develop and improve. Three aspects should be considered: </w:t>
      </w:r>
      <w:proofErr w:type="spellStart"/>
      <w:r w:rsidRPr="00115061">
        <w:rPr>
          <w:lang w:val="en-GB"/>
        </w:rPr>
        <w:t>i</w:t>
      </w:r>
      <w:proofErr w:type="spellEnd"/>
      <w:r w:rsidRPr="00115061">
        <w:rPr>
          <w:lang w:val="en-GB"/>
        </w:rPr>
        <w:t>) whether strategies and programmes are in place to develop the capacity of procurement staff and other key actors involved in public procurement; ii) whether procurement is recognised as a profession in the country’s public service; iii) whether systems have been established and are used to evaluate the outcomes of procurement operations and develop strategic plans to continuously improve the public procurement system.</w:t>
      </w:r>
    </w:p>
    <w:p w14:paraId="240DF691"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6B8D13F" w14:textId="77777777" w:rsidR="00E24318" w:rsidRPr="00803C52" w:rsidRDefault="00E24318" w:rsidP="00E24318">
      <w:pPr>
        <w:ind w:left="360"/>
        <w:rPr>
          <w:b/>
          <w:color w:val="auto"/>
          <w:lang w:val="en-GB"/>
        </w:rPr>
      </w:pPr>
      <w:r w:rsidRPr="00803C52">
        <w:rPr>
          <w:b/>
          <w:color w:val="auto"/>
          <w:lang w:val="en-GB"/>
        </w:rPr>
        <w:t>…</w:t>
      </w:r>
    </w:p>
    <w:p w14:paraId="3B403D0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2A72C310" w14:textId="77777777" w:rsidR="00E24318" w:rsidRPr="00803C52" w:rsidRDefault="00E24318" w:rsidP="00E24318">
      <w:pPr>
        <w:ind w:firstLine="360"/>
        <w:rPr>
          <w:color w:val="auto"/>
          <w:lang w:val="en-GB"/>
        </w:rPr>
      </w:pPr>
      <w:r w:rsidRPr="00803C52">
        <w:rPr>
          <w:color w:val="auto"/>
          <w:lang w:val="en-GB"/>
        </w:rPr>
        <w:t>…</w:t>
      </w:r>
    </w:p>
    <w:p w14:paraId="0FB1FE27" w14:textId="6B777248"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A6FE0A1" w14:textId="77777777" w:rsidR="00E24318" w:rsidRPr="00803C52" w:rsidRDefault="00E24318" w:rsidP="00E24318">
      <w:pPr>
        <w:ind w:firstLine="360"/>
        <w:rPr>
          <w:color w:val="auto"/>
          <w:lang w:val="en-GB"/>
        </w:rPr>
      </w:pPr>
      <w:r w:rsidRPr="00803C52">
        <w:rPr>
          <w:color w:val="auto"/>
          <w:lang w:val="en-GB"/>
        </w:rPr>
        <w:t>…</w:t>
      </w:r>
    </w:p>
    <w:p w14:paraId="71095EBF"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F84B28F" w14:textId="77777777" w:rsidR="00E24318" w:rsidRPr="00803C52" w:rsidRDefault="00E24318" w:rsidP="00E24318">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7FC2FB12" w14:textId="53D5D05A"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8</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85038D">
        <w:tc>
          <w:tcPr>
            <w:tcW w:w="3116" w:type="dxa"/>
            <w:shd w:val="clear" w:color="auto" w:fill="DADADA" w:themeFill="background2" w:themeFillShade="E6"/>
          </w:tcPr>
          <w:p w14:paraId="7626E5EF"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D500087"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1311AE1"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06B32AC0" w14:textId="77777777" w:rsidTr="0085038D">
        <w:tc>
          <w:tcPr>
            <w:tcW w:w="3116" w:type="dxa"/>
          </w:tcPr>
          <w:p w14:paraId="0667E393" w14:textId="77777777" w:rsidR="00E24318" w:rsidRPr="00803C52" w:rsidRDefault="00E24318" w:rsidP="0085038D">
            <w:pPr>
              <w:rPr>
                <w:color w:val="auto"/>
                <w:lang w:val="en-GB"/>
              </w:rPr>
            </w:pPr>
          </w:p>
        </w:tc>
        <w:tc>
          <w:tcPr>
            <w:tcW w:w="3117" w:type="dxa"/>
          </w:tcPr>
          <w:p w14:paraId="5A92443C" w14:textId="77777777" w:rsidR="00E24318" w:rsidRPr="00803C52" w:rsidRDefault="00E24318" w:rsidP="0085038D">
            <w:pPr>
              <w:rPr>
                <w:color w:val="auto"/>
                <w:lang w:val="en-GB"/>
              </w:rPr>
            </w:pPr>
          </w:p>
        </w:tc>
        <w:tc>
          <w:tcPr>
            <w:tcW w:w="3117" w:type="dxa"/>
          </w:tcPr>
          <w:p w14:paraId="385096BA" w14:textId="77777777" w:rsidR="00E24318" w:rsidRPr="00803C52" w:rsidRDefault="00E24318" w:rsidP="0085038D">
            <w:pPr>
              <w:rPr>
                <w:color w:val="auto"/>
                <w:lang w:val="en-GB"/>
              </w:rPr>
            </w:pPr>
          </w:p>
        </w:tc>
      </w:tr>
      <w:tr w:rsidR="00E24318" w:rsidRPr="00803C52" w14:paraId="4D619D10" w14:textId="77777777" w:rsidTr="0085038D">
        <w:tc>
          <w:tcPr>
            <w:tcW w:w="3116" w:type="dxa"/>
          </w:tcPr>
          <w:p w14:paraId="227BBEAD" w14:textId="77777777" w:rsidR="00E24318" w:rsidRPr="00803C52" w:rsidRDefault="00E24318" w:rsidP="0085038D">
            <w:pPr>
              <w:rPr>
                <w:color w:val="auto"/>
                <w:lang w:val="en-GB"/>
              </w:rPr>
            </w:pPr>
          </w:p>
        </w:tc>
        <w:tc>
          <w:tcPr>
            <w:tcW w:w="3117" w:type="dxa"/>
          </w:tcPr>
          <w:p w14:paraId="004EABCC" w14:textId="77777777" w:rsidR="00E24318" w:rsidRPr="00803C52" w:rsidRDefault="00E24318" w:rsidP="0085038D">
            <w:pPr>
              <w:rPr>
                <w:color w:val="auto"/>
                <w:lang w:val="en-GB"/>
              </w:rPr>
            </w:pPr>
          </w:p>
        </w:tc>
        <w:tc>
          <w:tcPr>
            <w:tcW w:w="3117" w:type="dxa"/>
          </w:tcPr>
          <w:p w14:paraId="65216662" w14:textId="77777777" w:rsidR="00E24318" w:rsidRPr="00803C52" w:rsidRDefault="00E24318" w:rsidP="0085038D">
            <w:pPr>
              <w:rPr>
                <w:color w:val="auto"/>
                <w:lang w:val="en-GB"/>
              </w:rPr>
            </w:pPr>
          </w:p>
        </w:tc>
      </w:tr>
      <w:tr w:rsidR="00E24318" w:rsidRPr="00803C52" w14:paraId="39EAA88F" w14:textId="77777777" w:rsidTr="0085038D">
        <w:tc>
          <w:tcPr>
            <w:tcW w:w="3116" w:type="dxa"/>
          </w:tcPr>
          <w:p w14:paraId="34D34069" w14:textId="77777777" w:rsidR="00E24318" w:rsidRPr="00803C52" w:rsidRDefault="00E24318" w:rsidP="0085038D">
            <w:pPr>
              <w:rPr>
                <w:color w:val="auto"/>
                <w:lang w:val="en-GB"/>
              </w:rPr>
            </w:pPr>
          </w:p>
        </w:tc>
        <w:tc>
          <w:tcPr>
            <w:tcW w:w="3117" w:type="dxa"/>
          </w:tcPr>
          <w:p w14:paraId="275ACE91" w14:textId="77777777" w:rsidR="00E24318" w:rsidRPr="00803C52" w:rsidRDefault="00E24318" w:rsidP="0085038D">
            <w:pPr>
              <w:rPr>
                <w:color w:val="auto"/>
                <w:lang w:val="en-GB"/>
              </w:rPr>
            </w:pPr>
          </w:p>
        </w:tc>
        <w:tc>
          <w:tcPr>
            <w:tcW w:w="3117" w:type="dxa"/>
          </w:tcPr>
          <w:p w14:paraId="61B36305" w14:textId="77777777" w:rsidR="00E24318" w:rsidRPr="00803C52" w:rsidRDefault="00E24318" w:rsidP="0085038D">
            <w:pPr>
              <w:rPr>
                <w:color w:val="auto"/>
                <w:lang w:val="en-GB"/>
              </w:rPr>
            </w:pPr>
          </w:p>
        </w:tc>
      </w:tr>
      <w:tr w:rsidR="00E24318" w:rsidRPr="00803C52" w14:paraId="34745E91" w14:textId="77777777" w:rsidTr="0085038D">
        <w:tc>
          <w:tcPr>
            <w:tcW w:w="3116" w:type="dxa"/>
          </w:tcPr>
          <w:p w14:paraId="7A514572" w14:textId="77777777" w:rsidR="00E24318" w:rsidRPr="00803C52" w:rsidRDefault="00E24318" w:rsidP="0085038D">
            <w:pPr>
              <w:rPr>
                <w:color w:val="auto"/>
                <w:lang w:val="en-GB"/>
              </w:rPr>
            </w:pPr>
          </w:p>
        </w:tc>
        <w:tc>
          <w:tcPr>
            <w:tcW w:w="3117" w:type="dxa"/>
          </w:tcPr>
          <w:p w14:paraId="1AE21BE7" w14:textId="77777777" w:rsidR="00E24318" w:rsidRPr="00803C52" w:rsidRDefault="00E24318" w:rsidP="0085038D">
            <w:pPr>
              <w:rPr>
                <w:color w:val="auto"/>
                <w:lang w:val="en-GB"/>
              </w:rPr>
            </w:pPr>
          </w:p>
        </w:tc>
        <w:tc>
          <w:tcPr>
            <w:tcW w:w="3117" w:type="dxa"/>
          </w:tcPr>
          <w:p w14:paraId="6F553F90" w14:textId="77777777" w:rsidR="00E24318" w:rsidRPr="00803C52" w:rsidRDefault="00E24318" w:rsidP="0085038D">
            <w:pPr>
              <w:rPr>
                <w:color w:val="auto"/>
                <w:lang w:val="en-GB"/>
              </w:rPr>
            </w:pPr>
          </w:p>
        </w:tc>
      </w:tr>
    </w:tbl>
    <w:p w14:paraId="0C74BAD8" w14:textId="77777777" w:rsidR="00F42F31" w:rsidRPr="00115061" w:rsidRDefault="00F42F31" w:rsidP="00F42F31">
      <w:pPr>
        <w:pStyle w:val="Heading2"/>
        <w:rPr>
          <w:lang w:val="en-GB"/>
        </w:rPr>
      </w:pPr>
      <w:bookmarkStart w:id="40" w:name="_Toc120714852"/>
      <w:r w:rsidRPr="00115061">
        <w:rPr>
          <w:lang w:val="en-GB"/>
        </w:rPr>
        <w:t>3.3. Pillar III - Public Procurement Operations and Market Practices</w:t>
      </w:r>
      <w:bookmarkEnd w:id="40"/>
      <w:r w:rsidRPr="00115061">
        <w:rPr>
          <w:lang w:val="en-GB"/>
        </w:rPr>
        <w:t xml:space="preserve"> </w:t>
      </w:r>
    </w:p>
    <w:p w14:paraId="0C74BAD9" w14:textId="77777777" w:rsidR="00F42F31" w:rsidRPr="00115061" w:rsidRDefault="00F42F31" w:rsidP="00F42F31">
      <w:pPr>
        <w:rPr>
          <w:lang w:val="en-GB"/>
        </w:rPr>
      </w:pPr>
      <w:r w:rsidRPr="00115061">
        <w:rPr>
          <w:lang w:val="en-GB"/>
        </w:rPr>
        <w:t xml:space="preserve">This Pillar looks at the operational efficiency, </w:t>
      </w:r>
      <w:proofErr w:type="gramStart"/>
      <w:r w:rsidRPr="00115061">
        <w:rPr>
          <w:lang w:val="en-GB"/>
        </w:rPr>
        <w:t>transparency</w:t>
      </w:r>
      <w:proofErr w:type="gramEnd"/>
      <w:r w:rsidRPr="00115061">
        <w:rPr>
          <w:lang w:val="en-GB"/>
        </w:rPr>
        <w:t xml:space="preserve"> and effectiveness of the procurement system at the level of the implementing entity responsible for managing individual procurements (procuring entity). In addition, it looks at the market as one means of judging the quality and effectiveness of the system in putting procurement procedures into practice. This Pillar focuses on how the procurement system in a country operates and performs in practice.</w:t>
      </w:r>
    </w:p>
    <w:p w14:paraId="0C74BADB" w14:textId="77777777" w:rsidR="00F42F31" w:rsidRPr="00115061" w:rsidRDefault="00F42F31" w:rsidP="00F42F31">
      <w:pPr>
        <w:pStyle w:val="Heading3"/>
        <w:rPr>
          <w:lang w:val="en-GB"/>
        </w:rPr>
      </w:pPr>
      <w:bookmarkStart w:id="41" w:name="_Toc120714853"/>
      <w:r w:rsidRPr="00115061">
        <w:rPr>
          <w:lang w:val="en-GB"/>
        </w:rPr>
        <w:t>Indicator 9. Public procurement practices achieve stated objectives.</w:t>
      </w:r>
      <w:bookmarkEnd w:id="41"/>
    </w:p>
    <w:p w14:paraId="0C74BADC" w14:textId="77777777" w:rsidR="00F42F31" w:rsidRPr="00115061" w:rsidRDefault="00F42F31" w:rsidP="00F42F31">
      <w:pPr>
        <w:rPr>
          <w:lang w:val="en-GB"/>
        </w:rPr>
      </w:pPr>
      <w:r w:rsidRPr="00115061">
        <w:rPr>
          <w:lang w:val="en-GB"/>
        </w:rPr>
        <w:t xml:space="preserve">The objective of this indicator is to collect empirical evidence on how procurement principles, rules and procedures formulated in the legal and policy framework are being implemented in practice. It focuses on </w:t>
      </w:r>
      <w:r w:rsidRPr="00115061">
        <w:rPr>
          <w:lang w:val="en-GB"/>
        </w:rPr>
        <w:lastRenderedPageBreak/>
        <w:t xml:space="preserve">procurement-related results that in turn influence development outcomes, such as value for money, improved service delivery, trust in government and achievement of horizontal policy objectives. </w:t>
      </w:r>
    </w:p>
    <w:p w14:paraId="0C74BADD" w14:textId="77777777" w:rsidR="00F42F31" w:rsidRPr="00115061" w:rsidRDefault="00F42F31" w:rsidP="00F42F31">
      <w:pPr>
        <w:rPr>
          <w:lang w:val="en-GB"/>
        </w:rPr>
      </w:pPr>
    </w:p>
    <w:p w14:paraId="1BF456B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7AFA07F" w14:textId="77777777" w:rsidR="00E24318" w:rsidRPr="00803C52" w:rsidRDefault="00E24318" w:rsidP="00E24318">
      <w:pPr>
        <w:ind w:left="360"/>
        <w:rPr>
          <w:b/>
          <w:color w:val="auto"/>
          <w:lang w:val="en-GB"/>
        </w:rPr>
      </w:pPr>
      <w:r w:rsidRPr="00803C52">
        <w:rPr>
          <w:b/>
          <w:color w:val="auto"/>
          <w:lang w:val="en-GB"/>
        </w:rPr>
        <w:t>…</w:t>
      </w:r>
    </w:p>
    <w:p w14:paraId="77ACDED5"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3DED8225" w14:textId="77777777" w:rsidR="00E24318" w:rsidRPr="00803C52" w:rsidRDefault="00E24318" w:rsidP="00E24318">
      <w:pPr>
        <w:ind w:firstLine="360"/>
        <w:rPr>
          <w:color w:val="auto"/>
          <w:lang w:val="en-GB"/>
        </w:rPr>
      </w:pPr>
      <w:r w:rsidRPr="00803C52">
        <w:rPr>
          <w:color w:val="auto"/>
          <w:lang w:val="en-GB"/>
        </w:rPr>
        <w:t>…</w:t>
      </w:r>
    </w:p>
    <w:p w14:paraId="5BA6AD84" w14:textId="159CC28D"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245B8642" w14:textId="77777777" w:rsidR="00E24318" w:rsidRPr="00803C52" w:rsidRDefault="00E24318" w:rsidP="00E24318">
      <w:pPr>
        <w:ind w:firstLine="360"/>
        <w:rPr>
          <w:color w:val="auto"/>
          <w:lang w:val="en-GB"/>
        </w:rPr>
      </w:pPr>
      <w:r w:rsidRPr="00803C52">
        <w:rPr>
          <w:color w:val="auto"/>
          <w:lang w:val="en-GB"/>
        </w:rPr>
        <w:t>…</w:t>
      </w:r>
    </w:p>
    <w:p w14:paraId="663A5BA1"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7DA1E88" w14:textId="77777777" w:rsidR="00E24318" w:rsidRPr="00803C52" w:rsidRDefault="00E24318" w:rsidP="00E24318">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5A6BF2E2" w14:textId="3D1FE253" w:rsidR="00E24318" w:rsidRPr="00803C52" w:rsidRDefault="00E24318" w:rsidP="00E24318">
      <w:pPr>
        <w:rPr>
          <w:b/>
          <w:bCs/>
          <w:color w:val="auto"/>
          <w:lang w:val="en-GB"/>
        </w:rPr>
      </w:pPr>
      <w:r w:rsidRPr="00803C52">
        <w:rPr>
          <w:b/>
          <w:bCs/>
          <w:color w:val="auto"/>
          <w:lang w:val="en-GB"/>
        </w:rPr>
        <w:t xml:space="preserve">Summary of substantive gaps and recommendations of Indicator </w:t>
      </w:r>
      <w:r w:rsidR="003D749C">
        <w:rPr>
          <w:b/>
          <w:bCs/>
          <w:color w:val="auto"/>
          <w:lang w:val="en-GB"/>
        </w:rPr>
        <w:t>9</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85038D">
        <w:tc>
          <w:tcPr>
            <w:tcW w:w="3116" w:type="dxa"/>
            <w:shd w:val="clear" w:color="auto" w:fill="DADADA" w:themeFill="background2" w:themeFillShade="E6"/>
          </w:tcPr>
          <w:p w14:paraId="7A51B39F"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4CDB4"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5343E71"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85BC4D7" w14:textId="77777777" w:rsidTr="0085038D">
        <w:tc>
          <w:tcPr>
            <w:tcW w:w="3116" w:type="dxa"/>
          </w:tcPr>
          <w:p w14:paraId="1C94DA52" w14:textId="77777777" w:rsidR="00E24318" w:rsidRPr="00803C52" w:rsidRDefault="00E24318" w:rsidP="0085038D">
            <w:pPr>
              <w:rPr>
                <w:color w:val="auto"/>
                <w:lang w:val="en-GB"/>
              </w:rPr>
            </w:pPr>
          </w:p>
        </w:tc>
        <w:tc>
          <w:tcPr>
            <w:tcW w:w="3117" w:type="dxa"/>
          </w:tcPr>
          <w:p w14:paraId="15882B72" w14:textId="77777777" w:rsidR="00E24318" w:rsidRPr="00803C52" w:rsidRDefault="00E24318" w:rsidP="0085038D">
            <w:pPr>
              <w:rPr>
                <w:color w:val="auto"/>
                <w:lang w:val="en-GB"/>
              </w:rPr>
            </w:pPr>
          </w:p>
        </w:tc>
        <w:tc>
          <w:tcPr>
            <w:tcW w:w="3117" w:type="dxa"/>
          </w:tcPr>
          <w:p w14:paraId="23F77BF9" w14:textId="77777777" w:rsidR="00E24318" w:rsidRPr="00803C52" w:rsidRDefault="00E24318" w:rsidP="0085038D">
            <w:pPr>
              <w:rPr>
                <w:color w:val="auto"/>
                <w:lang w:val="en-GB"/>
              </w:rPr>
            </w:pPr>
          </w:p>
        </w:tc>
      </w:tr>
      <w:tr w:rsidR="00E24318" w:rsidRPr="00803C52" w14:paraId="25B89E03" w14:textId="77777777" w:rsidTr="0085038D">
        <w:tc>
          <w:tcPr>
            <w:tcW w:w="3116" w:type="dxa"/>
          </w:tcPr>
          <w:p w14:paraId="239B4D97" w14:textId="77777777" w:rsidR="00E24318" w:rsidRPr="00803C52" w:rsidRDefault="00E24318" w:rsidP="0085038D">
            <w:pPr>
              <w:rPr>
                <w:color w:val="auto"/>
                <w:lang w:val="en-GB"/>
              </w:rPr>
            </w:pPr>
          </w:p>
        </w:tc>
        <w:tc>
          <w:tcPr>
            <w:tcW w:w="3117" w:type="dxa"/>
          </w:tcPr>
          <w:p w14:paraId="17FC5966" w14:textId="77777777" w:rsidR="00E24318" w:rsidRPr="00803C52" w:rsidRDefault="00E24318" w:rsidP="0085038D">
            <w:pPr>
              <w:rPr>
                <w:color w:val="auto"/>
                <w:lang w:val="en-GB"/>
              </w:rPr>
            </w:pPr>
          </w:p>
        </w:tc>
        <w:tc>
          <w:tcPr>
            <w:tcW w:w="3117" w:type="dxa"/>
          </w:tcPr>
          <w:p w14:paraId="46FE52BB" w14:textId="77777777" w:rsidR="00E24318" w:rsidRPr="00803C52" w:rsidRDefault="00E24318" w:rsidP="0085038D">
            <w:pPr>
              <w:rPr>
                <w:color w:val="auto"/>
                <w:lang w:val="en-GB"/>
              </w:rPr>
            </w:pPr>
          </w:p>
        </w:tc>
      </w:tr>
      <w:tr w:rsidR="00E24318" w:rsidRPr="00803C52" w14:paraId="53817E6A" w14:textId="77777777" w:rsidTr="0085038D">
        <w:tc>
          <w:tcPr>
            <w:tcW w:w="3116" w:type="dxa"/>
          </w:tcPr>
          <w:p w14:paraId="369296E8" w14:textId="77777777" w:rsidR="00E24318" w:rsidRPr="00803C52" w:rsidRDefault="00E24318" w:rsidP="0085038D">
            <w:pPr>
              <w:rPr>
                <w:color w:val="auto"/>
                <w:lang w:val="en-GB"/>
              </w:rPr>
            </w:pPr>
          </w:p>
        </w:tc>
        <w:tc>
          <w:tcPr>
            <w:tcW w:w="3117" w:type="dxa"/>
          </w:tcPr>
          <w:p w14:paraId="30B41680" w14:textId="77777777" w:rsidR="00E24318" w:rsidRPr="00803C52" w:rsidRDefault="00E24318" w:rsidP="0085038D">
            <w:pPr>
              <w:rPr>
                <w:color w:val="auto"/>
                <w:lang w:val="en-GB"/>
              </w:rPr>
            </w:pPr>
          </w:p>
        </w:tc>
        <w:tc>
          <w:tcPr>
            <w:tcW w:w="3117" w:type="dxa"/>
          </w:tcPr>
          <w:p w14:paraId="07D00CA3" w14:textId="77777777" w:rsidR="00E24318" w:rsidRPr="00803C52" w:rsidRDefault="00E24318" w:rsidP="0085038D">
            <w:pPr>
              <w:rPr>
                <w:color w:val="auto"/>
                <w:lang w:val="en-GB"/>
              </w:rPr>
            </w:pPr>
          </w:p>
        </w:tc>
      </w:tr>
      <w:tr w:rsidR="00E24318" w:rsidRPr="00803C52" w14:paraId="0549ABB1" w14:textId="77777777" w:rsidTr="0085038D">
        <w:tc>
          <w:tcPr>
            <w:tcW w:w="3116" w:type="dxa"/>
          </w:tcPr>
          <w:p w14:paraId="29DB8100" w14:textId="77777777" w:rsidR="00E24318" w:rsidRPr="00803C52" w:rsidRDefault="00E24318" w:rsidP="0085038D">
            <w:pPr>
              <w:rPr>
                <w:color w:val="auto"/>
                <w:lang w:val="en-GB"/>
              </w:rPr>
            </w:pPr>
          </w:p>
        </w:tc>
        <w:tc>
          <w:tcPr>
            <w:tcW w:w="3117" w:type="dxa"/>
          </w:tcPr>
          <w:p w14:paraId="64F0A454" w14:textId="77777777" w:rsidR="00E24318" w:rsidRPr="00803C52" w:rsidRDefault="00E24318" w:rsidP="0085038D">
            <w:pPr>
              <w:rPr>
                <w:color w:val="auto"/>
                <w:lang w:val="en-GB"/>
              </w:rPr>
            </w:pPr>
          </w:p>
        </w:tc>
        <w:tc>
          <w:tcPr>
            <w:tcW w:w="3117" w:type="dxa"/>
          </w:tcPr>
          <w:p w14:paraId="7EDD27B8" w14:textId="77777777" w:rsidR="00E24318" w:rsidRPr="00803C52" w:rsidRDefault="00E24318" w:rsidP="0085038D">
            <w:pPr>
              <w:rPr>
                <w:color w:val="auto"/>
                <w:lang w:val="en-GB"/>
              </w:rPr>
            </w:pPr>
          </w:p>
        </w:tc>
      </w:tr>
    </w:tbl>
    <w:p w14:paraId="0C74BAE4" w14:textId="77777777" w:rsidR="00F42F31" w:rsidRPr="00115061" w:rsidRDefault="00F42F31" w:rsidP="00F42F31">
      <w:pPr>
        <w:pStyle w:val="Heading3"/>
        <w:rPr>
          <w:lang w:val="en-GB"/>
        </w:rPr>
      </w:pPr>
      <w:bookmarkStart w:id="42" w:name="_Toc120714854"/>
      <w:r w:rsidRPr="00115061">
        <w:rPr>
          <w:lang w:val="en-GB"/>
        </w:rPr>
        <w:t>Indicator 10. The public procurement market is fully functional</w:t>
      </w:r>
      <w:bookmarkEnd w:id="42"/>
    </w:p>
    <w:p w14:paraId="0C74BAE5" w14:textId="77777777" w:rsidR="00F42F31" w:rsidRPr="00115061" w:rsidRDefault="00F42F31" w:rsidP="00F42F31">
      <w:pPr>
        <w:rPr>
          <w:lang w:val="en-GB"/>
        </w:rPr>
      </w:pPr>
      <w:r w:rsidRPr="00115061">
        <w:rPr>
          <w:lang w:val="en-GB"/>
        </w:rPr>
        <w:t xml:space="preserve">The objective of this indicator is primarily to assess the market response to public procurement solicitations. This response may be influenced by many factors, such as the general economic climate, policies to support the private sector and a good business environment, strong financial institutions, the attractiveness of the public system as a good, reliable client, the kind of goods or services being demanded, etc. </w:t>
      </w:r>
    </w:p>
    <w:p w14:paraId="0019DDA3"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7B585F59" w14:textId="77777777" w:rsidR="00E24318" w:rsidRPr="00803C52" w:rsidRDefault="00E24318" w:rsidP="00E24318">
      <w:pPr>
        <w:ind w:left="360"/>
        <w:rPr>
          <w:b/>
          <w:color w:val="auto"/>
          <w:lang w:val="en-GB"/>
        </w:rPr>
      </w:pPr>
      <w:r w:rsidRPr="00803C52">
        <w:rPr>
          <w:b/>
          <w:color w:val="auto"/>
          <w:lang w:val="en-GB"/>
        </w:rPr>
        <w:t>…</w:t>
      </w:r>
    </w:p>
    <w:p w14:paraId="084ECED3"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612EB9" w14:textId="77777777" w:rsidR="00E24318" w:rsidRPr="00803C52" w:rsidRDefault="00E24318" w:rsidP="00E24318">
      <w:pPr>
        <w:ind w:firstLine="360"/>
        <w:rPr>
          <w:color w:val="auto"/>
          <w:lang w:val="en-GB"/>
        </w:rPr>
      </w:pPr>
      <w:r w:rsidRPr="00803C52">
        <w:rPr>
          <w:color w:val="auto"/>
          <w:lang w:val="en-GB"/>
        </w:rPr>
        <w:t>…</w:t>
      </w:r>
    </w:p>
    <w:p w14:paraId="754A4047" w14:textId="711D6DD2"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C90D22A" w14:textId="77777777" w:rsidR="00E24318" w:rsidRPr="00803C52" w:rsidRDefault="00E24318" w:rsidP="00E24318">
      <w:pPr>
        <w:ind w:firstLine="360"/>
        <w:rPr>
          <w:color w:val="auto"/>
          <w:lang w:val="en-GB"/>
        </w:rPr>
      </w:pPr>
      <w:r w:rsidRPr="00803C52">
        <w:rPr>
          <w:color w:val="auto"/>
          <w:lang w:val="en-GB"/>
        </w:rPr>
        <w:t>…</w:t>
      </w:r>
    </w:p>
    <w:p w14:paraId="1ADB5E2A"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CB840FB" w14:textId="77777777" w:rsidR="00E24318" w:rsidRPr="00803C52" w:rsidRDefault="00E24318" w:rsidP="00E24318">
      <w:pPr>
        <w:ind w:firstLine="360"/>
        <w:rPr>
          <w:color w:val="auto"/>
          <w:lang w:val="en-GB"/>
        </w:rPr>
      </w:pPr>
      <w:r w:rsidRPr="00803C52">
        <w:rPr>
          <w:color w:val="auto"/>
          <w:lang w:val="en-GB"/>
        </w:rPr>
        <w:lastRenderedPageBreak/>
        <w:t>…</w:t>
      </w:r>
    </w:p>
    <w:p w14:paraId="73A1C136" w14:textId="77777777" w:rsidR="00E24318" w:rsidRPr="00803C52" w:rsidRDefault="00E24318" w:rsidP="00E24318">
      <w:pPr>
        <w:rPr>
          <w:color w:val="auto"/>
          <w:lang w:val="en-GB"/>
        </w:rPr>
      </w:pPr>
    </w:p>
    <w:p w14:paraId="1F7E2157" w14:textId="0B3A6A10" w:rsidR="00E24318" w:rsidRPr="00803C52" w:rsidRDefault="00E24318" w:rsidP="00E24318">
      <w:pPr>
        <w:rPr>
          <w:b/>
          <w:bCs/>
          <w:color w:val="auto"/>
          <w:lang w:val="en-GB"/>
        </w:rPr>
      </w:pPr>
      <w:r w:rsidRPr="00803C52">
        <w:rPr>
          <w:b/>
          <w:bCs/>
          <w:color w:val="auto"/>
          <w:lang w:val="en-GB"/>
        </w:rPr>
        <w:t>Summary of substantive gaps and recommendations of Indicator 1</w:t>
      </w:r>
      <w:r w:rsidR="003D749C">
        <w:rPr>
          <w:b/>
          <w:bCs/>
          <w:color w:val="auto"/>
          <w:lang w:val="en-GB"/>
        </w:rPr>
        <w:t>0</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85038D">
        <w:tc>
          <w:tcPr>
            <w:tcW w:w="3116" w:type="dxa"/>
            <w:shd w:val="clear" w:color="auto" w:fill="DADADA" w:themeFill="background2" w:themeFillShade="E6"/>
          </w:tcPr>
          <w:p w14:paraId="44D1CFA9"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018640E"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2C348E1"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4F275249" w14:textId="77777777" w:rsidTr="0085038D">
        <w:tc>
          <w:tcPr>
            <w:tcW w:w="3116" w:type="dxa"/>
          </w:tcPr>
          <w:p w14:paraId="6B7DF71D" w14:textId="77777777" w:rsidR="00E24318" w:rsidRPr="00803C52" w:rsidRDefault="00E24318" w:rsidP="0085038D">
            <w:pPr>
              <w:rPr>
                <w:color w:val="auto"/>
                <w:lang w:val="en-GB"/>
              </w:rPr>
            </w:pPr>
          </w:p>
        </w:tc>
        <w:tc>
          <w:tcPr>
            <w:tcW w:w="3117" w:type="dxa"/>
          </w:tcPr>
          <w:p w14:paraId="5A7E0281" w14:textId="77777777" w:rsidR="00E24318" w:rsidRPr="00803C52" w:rsidRDefault="00E24318" w:rsidP="0085038D">
            <w:pPr>
              <w:rPr>
                <w:color w:val="auto"/>
                <w:lang w:val="en-GB"/>
              </w:rPr>
            </w:pPr>
          </w:p>
        </w:tc>
        <w:tc>
          <w:tcPr>
            <w:tcW w:w="3117" w:type="dxa"/>
          </w:tcPr>
          <w:p w14:paraId="2F32E927" w14:textId="77777777" w:rsidR="00E24318" w:rsidRPr="00803C52" w:rsidRDefault="00E24318" w:rsidP="0085038D">
            <w:pPr>
              <w:rPr>
                <w:color w:val="auto"/>
                <w:lang w:val="en-GB"/>
              </w:rPr>
            </w:pPr>
          </w:p>
        </w:tc>
      </w:tr>
      <w:tr w:rsidR="00E24318" w:rsidRPr="00803C52" w14:paraId="031F2517" w14:textId="77777777" w:rsidTr="0085038D">
        <w:tc>
          <w:tcPr>
            <w:tcW w:w="3116" w:type="dxa"/>
          </w:tcPr>
          <w:p w14:paraId="328CA18C" w14:textId="77777777" w:rsidR="00E24318" w:rsidRPr="00803C52" w:rsidRDefault="00E24318" w:rsidP="0085038D">
            <w:pPr>
              <w:rPr>
                <w:color w:val="auto"/>
                <w:lang w:val="en-GB"/>
              </w:rPr>
            </w:pPr>
          </w:p>
        </w:tc>
        <w:tc>
          <w:tcPr>
            <w:tcW w:w="3117" w:type="dxa"/>
          </w:tcPr>
          <w:p w14:paraId="581E4855" w14:textId="77777777" w:rsidR="00E24318" w:rsidRPr="00803C52" w:rsidRDefault="00E24318" w:rsidP="0085038D">
            <w:pPr>
              <w:rPr>
                <w:color w:val="auto"/>
                <w:lang w:val="en-GB"/>
              </w:rPr>
            </w:pPr>
          </w:p>
        </w:tc>
        <w:tc>
          <w:tcPr>
            <w:tcW w:w="3117" w:type="dxa"/>
          </w:tcPr>
          <w:p w14:paraId="1CC9C1DE" w14:textId="77777777" w:rsidR="00E24318" w:rsidRPr="00803C52" w:rsidRDefault="00E24318" w:rsidP="0085038D">
            <w:pPr>
              <w:rPr>
                <w:color w:val="auto"/>
                <w:lang w:val="en-GB"/>
              </w:rPr>
            </w:pPr>
          </w:p>
        </w:tc>
      </w:tr>
      <w:tr w:rsidR="00E24318" w:rsidRPr="00803C52" w14:paraId="697A17B7" w14:textId="77777777" w:rsidTr="0085038D">
        <w:tc>
          <w:tcPr>
            <w:tcW w:w="3116" w:type="dxa"/>
          </w:tcPr>
          <w:p w14:paraId="5CDE82C0" w14:textId="77777777" w:rsidR="00E24318" w:rsidRPr="00803C52" w:rsidRDefault="00E24318" w:rsidP="0085038D">
            <w:pPr>
              <w:rPr>
                <w:color w:val="auto"/>
                <w:lang w:val="en-GB"/>
              </w:rPr>
            </w:pPr>
          </w:p>
        </w:tc>
        <w:tc>
          <w:tcPr>
            <w:tcW w:w="3117" w:type="dxa"/>
          </w:tcPr>
          <w:p w14:paraId="5F4ADDB6" w14:textId="77777777" w:rsidR="00E24318" w:rsidRPr="00803C52" w:rsidRDefault="00E24318" w:rsidP="0085038D">
            <w:pPr>
              <w:rPr>
                <w:color w:val="auto"/>
                <w:lang w:val="en-GB"/>
              </w:rPr>
            </w:pPr>
          </w:p>
        </w:tc>
        <w:tc>
          <w:tcPr>
            <w:tcW w:w="3117" w:type="dxa"/>
          </w:tcPr>
          <w:p w14:paraId="5628776B" w14:textId="77777777" w:rsidR="00E24318" w:rsidRPr="00803C52" w:rsidRDefault="00E24318" w:rsidP="0085038D">
            <w:pPr>
              <w:rPr>
                <w:color w:val="auto"/>
                <w:lang w:val="en-GB"/>
              </w:rPr>
            </w:pPr>
          </w:p>
        </w:tc>
      </w:tr>
      <w:tr w:rsidR="00E24318" w:rsidRPr="00803C52" w14:paraId="6E777CC3" w14:textId="77777777" w:rsidTr="0085038D">
        <w:tc>
          <w:tcPr>
            <w:tcW w:w="3116" w:type="dxa"/>
          </w:tcPr>
          <w:p w14:paraId="0BECAB23" w14:textId="77777777" w:rsidR="00E24318" w:rsidRPr="00803C52" w:rsidRDefault="00E24318" w:rsidP="0085038D">
            <w:pPr>
              <w:rPr>
                <w:color w:val="auto"/>
                <w:lang w:val="en-GB"/>
              </w:rPr>
            </w:pPr>
          </w:p>
        </w:tc>
        <w:tc>
          <w:tcPr>
            <w:tcW w:w="3117" w:type="dxa"/>
          </w:tcPr>
          <w:p w14:paraId="116E2786" w14:textId="77777777" w:rsidR="00E24318" w:rsidRPr="00803C52" w:rsidRDefault="00E24318" w:rsidP="0085038D">
            <w:pPr>
              <w:rPr>
                <w:color w:val="auto"/>
                <w:lang w:val="en-GB"/>
              </w:rPr>
            </w:pPr>
          </w:p>
        </w:tc>
        <w:tc>
          <w:tcPr>
            <w:tcW w:w="3117" w:type="dxa"/>
          </w:tcPr>
          <w:p w14:paraId="49EEEFEF" w14:textId="77777777" w:rsidR="00E24318" w:rsidRPr="00803C52" w:rsidRDefault="00E24318" w:rsidP="0085038D">
            <w:pPr>
              <w:rPr>
                <w:color w:val="auto"/>
                <w:lang w:val="en-GB"/>
              </w:rPr>
            </w:pPr>
          </w:p>
        </w:tc>
      </w:tr>
    </w:tbl>
    <w:p w14:paraId="0C74BAEC" w14:textId="77777777" w:rsidR="00F42F31" w:rsidRPr="00115061" w:rsidRDefault="00F42F31" w:rsidP="00F42F31">
      <w:pPr>
        <w:pStyle w:val="Heading2"/>
        <w:jc w:val="both"/>
        <w:rPr>
          <w:lang w:val="en-GB"/>
        </w:rPr>
      </w:pPr>
      <w:bookmarkStart w:id="43" w:name="_Toc120714855"/>
      <w:r w:rsidRPr="00115061">
        <w:rPr>
          <w:lang w:val="en-GB"/>
        </w:rPr>
        <w:t xml:space="preserve">3.4. Pillar IV - Accountability, </w:t>
      </w:r>
      <w:proofErr w:type="gramStart"/>
      <w:r w:rsidRPr="00115061">
        <w:rPr>
          <w:lang w:val="en-GB"/>
        </w:rPr>
        <w:t>Integrity</w:t>
      </w:r>
      <w:proofErr w:type="gramEnd"/>
      <w:r w:rsidRPr="00115061">
        <w:rPr>
          <w:lang w:val="en-GB"/>
        </w:rPr>
        <w:t xml:space="preserve"> and Transparency of the Public Procurement System</w:t>
      </w:r>
      <w:bookmarkEnd w:id="43"/>
      <w:r w:rsidRPr="00115061">
        <w:rPr>
          <w:lang w:val="en-GB"/>
        </w:rPr>
        <w:t xml:space="preserve"> </w:t>
      </w:r>
    </w:p>
    <w:p w14:paraId="0C74BAED" w14:textId="77777777" w:rsidR="00F42F31" w:rsidRPr="00115061" w:rsidRDefault="00F42F31" w:rsidP="00F42F31">
      <w:pPr>
        <w:rPr>
          <w:lang w:val="en-GB"/>
        </w:rPr>
      </w:pPr>
      <w:r w:rsidRPr="00115061">
        <w:rPr>
          <w:lang w:val="en-GB"/>
        </w:rPr>
        <w:t>Pillar IV includes four indicators that are considered necessary for a system to operate with integrity, that has appropriate controls that support the implementation of the system in accordance with the legal and regulatory framework, and that has appropriate measures in place to address the potential for corruption in the system. It also covers important aspects of the procurement system, which include stakeholders, including civil society, as part of the control system. This Pillar takes aspects of the procurement system and governance environment to ensure they are defined and structured to contribute to integrity and transparency.</w:t>
      </w:r>
    </w:p>
    <w:p w14:paraId="0C74BAEF" w14:textId="77777777" w:rsidR="00F42F31" w:rsidRPr="00115061" w:rsidRDefault="00F42F31" w:rsidP="00F42F31">
      <w:pPr>
        <w:pStyle w:val="Heading3"/>
        <w:jc w:val="both"/>
        <w:rPr>
          <w:lang w:val="en-GB"/>
        </w:rPr>
      </w:pPr>
      <w:bookmarkStart w:id="44" w:name="_Toc120714856"/>
      <w:r w:rsidRPr="00115061">
        <w:rPr>
          <w:lang w:val="en-GB"/>
        </w:rPr>
        <w:t>Indicator 11. Transparency and civil society engagement strengthen integrity in public procurement</w:t>
      </w:r>
      <w:bookmarkEnd w:id="44"/>
      <w:r w:rsidRPr="00115061">
        <w:rPr>
          <w:lang w:val="en-GB"/>
        </w:rPr>
        <w:t xml:space="preserve"> </w:t>
      </w:r>
    </w:p>
    <w:p w14:paraId="0C74BAF0" w14:textId="77777777" w:rsidR="00F42F31" w:rsidRPr="00115061" w:rsidRDefault="00F42F31" w:rsidP="00F42F31">
      <w:pPr>
        <w:rPr>
          <w:lang w:val="en-GB"/>
        </w:rPr>
      </w:pPr>
      <w:r w:rsidRPr="00115061">
        <w:rPr>
          <w:lang w:val="en-GB"/>
        </w:rPr>
        <w:t xml:space="preserve">Civil society, in acting as a safeguard against inefficient and ineffective use of public resources, can help to make public procurement </w:t>
      </w:r>
      <w:proofErr w:type="gramStart"/>
      <w:r w:rsidRPr="00115061">
        <w:rPr>
          <w:lang w:val="en-GB"/>
        </w:rPr>
        <w:t>more competitive and fair</w:t>
      </w:r>
      <w:proofErr w:type="gramEnd"/>
      <w:r w:rsidRPr="00115061">
        <w:rPr>
          <w:lang w:val="en-GB"/>
        </w:rPr>
        <w:t xml:space="preserve">, improving contract performance and securing results. Governments are increasingly empowering the public to understand and monitor public contracting. This indicator assesses two mechanisms through which civil society can participate in the public procurement process: </w:t>
      </w:r>
      <w:proofErr w:type="spellStart"/>
      <w:r w:rsidRPr="00115061">
        <w:rPr>
          <w:lang w:val="en-GB"/>
        </w:rPr>
        <w:t>i</w:t>
      </w:r>
      <w:proofErr w:type="spellEnd"/>
      <w:r w:rsidRPr="00115061">
        <w:rPr>
          <w:lang w:val="en-GB"/>
        </w:rPr>
        <w:t xml:space="preserve">) disclosure of information and ii) direct engagement of civil society through participation, monitoring and oversight. </w:t>
      </w:r>
    </w:p>
    <w:p w14:paraId="170ED55D"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2F1C04CA" w14:textId="77777777" w:rsidR="00E24318" w:rsidRPr="00803C52" w:rsidRDefault="00E24318" w:rsidP="00E24318">
      <w:pPr>
        <w:ind w:left="360"/>
        <w:rPr>
          <w:b/>
          <w:color w:val="auto"/>
          <w:lang w:val="en-GB"/>
        </w:rPr>
      </w:pPr>
      <w:r w:rsidRPr="00803C52">
        <w:rPr>
          <w:b/>
          <w:color w:val="auto"/>
          <w:lang w:val="en-GB"/>
        </w:rPr>
        <w:t>…</w:t>
      </w:r>
    </w:p>
    <w:p w14:paraId="60F0861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655BA04" w14:textId="77777777" w:rsidR="00E24318" w:rsidRPr="00803C52" w:rsidRDefault="00E24318" w:rsidP="00E24318">
      <w:pPr>
        <w:ind w:firstLine="360"/>
        <w:rPr>
          <w:color w:val="auto"/>
          <w:lang w:val="en-GB"/>
        </w:rPr>
      </w:pPr>
      <w:r w:rsidRPr="00803C52">
        <w:rPr>
          <w:color w:val="auto"/>
          <w:lang w:val="en-GB"/>
        </w:rPr>
        <w:t>…</w:t>
      </w:r>
    </w:p>
    <w:p w14:paraId="21CDD6C4" w14:textId="70EC172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0B4D03A" w14:textId="77777777" w:rsidR="00E24318" w:rsidRPr="00803C52" w:rsidRDefault="00E24318" w:rsidP="00E24318">
      <w:pPr>
        <w:ind w:firstLine="360"/>
        <w:rPr>
          <w:color w:val="auto"/>
          <w:lang w:val="en-GB"/>
        </w:rPr>
      </w:pPr>
      <w:r w:rsidRPr="00803C52">
        <w:rPr>
          <w:color w:val="auto"/>
          <w:lang w:val="en-GB"/>
        </w:rPr>
        <w:t>…</w:t>
      </w:r>
    </w:p>
    <w:p w14:paraId="63A535A8"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54086025" w14:textId="77777777" w:rsidR="00E24318" w:rsidRPr="00803C52" w:rsidRDefault="00E24318" w:rsidP="00E24318">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78E3A289" w14:textId="5B03AE78" w:rsidR="00E24318" w:rsidRPr="00803C52" w:rsidRDefault="00E24318" w:rsidP="00E24318">
      <w:pPr>
        <w:rPr>
          <w:b/>
          <w:bCs/>
          <w:color w:val="auto"/>
          <w:lang w:val="en-GB"/>
        </w:rPr>
      </w:pPr>
      <w:r w:rsidRPr="00803C52">
        <w:rPr>
          <w:b/>
          <w:bCs/>
          <w:color w:val="auto"/>
          <w:lang w:val="en-GB"/>
        </w:rPr>
        <w:t>Summary of substantive gaps and recommendations of Indicator 1</w:t>
      </w:r>
      <w:r w:rsidR="003D749C">
        <w:rPr>
          <w:b/>
          <w:bCs/>
          <w:color w:val="auto"/>
          <w:lang w:val="en-GB"/>
        </w:rPr>
        <w:t>1</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85038D">
        <w:tc>
          <w:tcPr>
            <w:tcW w:w="3116" w:type="dxa"/>
            <w:shd w:val="clear" w:color="auto" w:fill="DADADA" w:themeFill="background2" w:themeFillShade="E6"/>
          </w:tcPr>
          <w:p w14:paraId="4FDF5CA7"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6F24850"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7CCF024"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2A8F829" w14:textId="77777777" w:rsidTr="0085038D">
        <w:tc>
          <w:tcPr>
            <w:tcW w:w="3116" w:type="dxa"/>
          </w:tcPr>
          <w:p w14:paraId="7322BEC8" w14:textId="77777777" w:rsidR="00E24318" w:rsidRPr="00803C52" w:rsidRDefault="00E24318" w:rsidP="0085038D">
            <w:pPr>
              <w:rPr>
                <w:color w:val="auto"/>
                <w:lang w:val="en-GB"/>
              </w:rPr>
            </w:pPr>
          </w:p>
        </w:tc>
        <w:tc>
          <w:tcPr>
            <w:tcW w:w="3117" w:type="dxa"/>
          </w:tcPr>
          <w:p w14:paraId="16FDF62B" w14:textId="77777777" w:rsidR="00E24318" w:rsidRPr="00803C52" w:rsidRDefault="00E24318" w:rsidP="0085038D">
            <w:pPr>
              <w:rPr>
                <w:color w:val="auto"/>
                <w:lang w:val="en-GB"/>
              </w:rPr>
            </w:pPr>
          </w:p>
        </w:tc>
        <w:tc>
          <w:tcPr>
            <w:tcW w:w="3117" w:type="dxa"/>
          </w:tcPr>
          <w:p w14:paraId="27D99EAC" w14:textId="77777777" w:rsidR="00E24318" w:rsidRPr="00803C52" w:rsidRDefault="00E24318" w:rsidP="0085038D">
            <w:pPr>
              <w:rPr>
                <w:color w:val="auto"/>
                <w:lang w:val="en-GB"/>
              </w:rPr>
            </w:pPr>
          </w:p>
        </w:tc>
      </w:tr>
      <w:tr w:rsidR="00E24318" w:rsidRPr="00803C52" w14:paraId="04FEDCBA" w14:textId="77777777" w:rsidTr="0085038D">
        <w:tc>
          <w:tcPr>
            <w:tcW w:w="3116" w:type="dxa"/>
          </w:tcPr>
          <w:p w14:paraId="07452845" w14:textId="77777777" w:rsidR="00E24318" w:rsidRPr="00803C52" w:rsidRDefault="00E24318" w:rsidP="0085038D">
            <w:pPr>
              <w:rPr>
                <w:color w:val="auto"/>
                <w:lang w:val="en-GB"/>
              </w:rPr>
            </w:pPr>
          </w:p>
        </w:tc>
        <w:tc>
          <w:tcPr>
            <w:tcW w:w="3117" w:type="dxa"/>
          </w:tcPr>
          <w:p w14:paraId="03269DB6" w14:textId="77777777" w:rsidR="00E24318" w:rsidRPr="00803C52" w:rsidRDefault="00E24318" w:rsidP="0085038D">
            <w:pPr>
              <w:rPr>
                <w:color w:val="auto"/>
                <w:lang w:val="en-GB"/>
              </w:rPr>
            </w:pPr>
          </w:p>
        </w:tc>
        <w:tc>
          <w:tcPr>
            <w:tcW w:w="3117" w:type="dxa"/>
          </w:tcPr>
          <w:p w14:paraId="7B7CFCE5" w14:textId="77777777" w:rsidR="00E24318" w:rsidRPr="00803C52" w:rsidRDefault="00E24318" w:rsidP="0085038D">
            <w:pPr>
              <w:rPr>
                <w:color w:val="auto"/>
                <w:lang w:val="en-GB"/>
              </w:rPr>
            </w:pPr>
          </w:p>
        </w:tc>
      </w:tr>
      <w:tr w:rsidR="00E24318" w:rsidRPr="00803C52" w14:paraId="52C39D49" w14:textId="77777777" w:rsidTr="0085038D">
        <w:tc>
          <w:tcPr>
            <w:tcW w:w="3116" w:type="dxa"/>
          </w:tcPr>
          <w:p w14:paraId="4066759B" w14:textId="77777777" w:rsidR="00E24318" w:rsidRPr="00803C52" w:rsidRDefault="00E24318" w:rsidP="0085038D">
            <w:pPr>
              <w:rPr>
                <w:color w:val="auto"/>
                <w:lang w:val="en-GB"/>
              </w:rPr>
            </w:pPr>
          </w:p>
        </w:tc>
        <w:tc>
          <w:tcPr>
            <w:tcW w:w="3117" w:type="dxa"/>
          </w:tcPr>
          <w:p w14:paraId="35BA9154" w14:textId="77777777" w:rsidR="00E24318" w:rsidRPr="00803C52" w:rsidRDefault="00E24318" w:rsidP="0085038D">
            <w:pPr>
              <w:rPr>
                <w:color w:val="auto"/>
                <w:lang w:val="en-GB"/>
              </w:rPr>
            </w:pPr>
          </w:p>
        </w:tc>
        <w:tc>
          <w:tcPr>
            <w:tcW w:w="3117" w:type="dxa"/>
          </w:tcPr>
          <w:p w14:paraId="51660B12" w14:textId="77777777" w:rsidR="00E24318" w:rsidRPr="00803C52" w:rsidRDefault="00E24318" w:rsidP="0085038D">
            <w:pPr>
              <w:rPr>
                <w:color w:val="auto"/>
                <w:lang w:val="en-GB"/>
              </w:rPr>
            </w:pPr>
          </w:p>
        </w:tc>
      </w:tr>
      <w:tr w:rsidR="00E24318" w:rsidRPr="00803C52" w14:paraId="43D63114" w14:textId="77777777" w:rsidTr="0085038D">
        <w:tc>
          <w:tcPr>
            <w:tcW w:w="3116" w:type="dxa"/>
          </w:tcPr>
          <w:p w14:paraId="3575DB01" w14:textId="77777777" w:rsidR="00E24318" w:rsidRPr="00803C52" w:rsidRDefault="00E24318" w:rsidP="0085038D">
            <w:pPr>
              <w:rPr>
                <w:color w:val="auto"/>
                <w:lang w:val="en-GB"/>
              </w:rPr>
            </w:pPr>
          </w:p>
        </w:tc>
        <w:tc>
          <w:tcPr>
            <w:tcW w:w="3117" w:type="dxa"/>
          </w:tcPr>
          <w:p w14:paraId="055F74E8" w14:textId="77777777" w:rsidR="00E24318" w:rsidRPr="00803C52" w:rsidRDefault="00E24318" w:rsidP="0085038D">
            <w:pPr>
              <w:rPr>
                <w:color w:val="auto"/>
                <w:lang w:val="en-GB"/>
              </w:rPr>
            </w:pPr>
          </w:p>
        </w:tc>
        <w:tc>
          <w:tcPr>
            <w:tcW w:w="3117" w:type="dxa"/>
          </w:tcPr>
          <w:p w14:paraId="3A149CF5" w14:textId="77777777" w:rsidR="00E24318" w:rsidRPr="00803C52" w:rsidRDefault="00E24318" w:rsidP="0085038D">
            <w:pPr>
              <w:rPr>
                <w:color w:val="auto"/>
                <w:lang w:val="en-GB"/>
              </w:rPr>
            </w:pPr>
          </w:p>
        </w:tc>
      </w:tr>
    </w:tbl>
    <w:p w14:paraId="0C74BAF7" w14:textId="4E663E51" w:rsidR="00620EA8" w:rsidRPr="00115061" w:rsidRDefault="00834129" w:rsidP="00620EA8">
      <w:pPr>
        <w:pStyle w:val="Heading3"/>
        <w:rPr>
          <w:lang w:val="en-GB"/>
        </w:rPr>
      </w:pPr>
      <w:bookmarkStart w:id="45" w:name="_Toc120714857"/>
      <w:r w:rsidRPr="00115061">
        <w:rPr>
          <w:lang w:val="en-GB"/>
        </w:rPr>
        <w:t>Indicator 12.</w:t>
      </w:r>
      <w:r w:rsidR="0027404E">
        <w:rPr>
          <w:lang w:val="en-GB"/>
        </w:rPr>
        <w:t xml:space="preserve"> </w:t>
      </w:r>
      <w:r w:rsidR="00620EA8" w:rsidRPr="00115061">
        <w:rPr>
          <w:lang w:val="en-GB"/>
        </w:rPr>
        <w:t>The country has effective control and audit systems</w:t>
      </w:r>
      <w:bookmarkEnd w:id="45"/>
    </w:p>
    <w:p w14:paraId="0C74BAF9" w14:textId="376ED92F" w:rsidR="00620EA8" w:rsidRPr="00115061" w:rsidRDefault="00620EA8" w:rsidP="00620EA8">
      <w:pPr>
        <w:rPr>
          <w:lang w:val="en-GB"/>
        </w:rPr>
      </w:pPr>
      <w:r w:rsidRPr="00115061">
        <w:rPr>
          <w:lang w:val="en-GB"/>
        </w:rPr>
        <w:t xml:space="preserve">The objective of this indicator is to determine the quality, </w:t>
      </w:r>
      <w:proofErr w:type="gramStart"/>
      <w:r w:rsidRPr="00115061">
        <w:rPr>
          <w:lang w:val="en-GB"/>
        </w:rPr>
        <w:t>reliability</w:t>
      </w:r>
      <w:proofErr w:type="gramEnd"/>
      <w:r w:rsidRPr="00115061">
        <w:rPr>
          <w:lang w:val="en-GB"/>
        </w:rPr>
        <w:t xml:space="preserve"> and timeliness of the internal and external controls. Equally, the effectiveness of controls needs to be reviewed. </w:t>
      </w:r>
      <w:proofErr w:type="gramStart"/>
      <w:r w:rsidRPr="00115061">
        <w:rPr>
          <w:lang w:val="en-GB"/>
        </w:rPr>
        <w:t>For the purpose of</w:t>
      </w:r>
      <w:proofErr w:type="gramEnd"/>
      <w:r w:rsidRPr="00115061">
        <w:rPr>
          <w:lang w:val="en-GB"/>
        </w:rPr>
        <w:t xml:space="preserve"> this indicator, “effectiveness” means the expediency and thoroughness of the implementation of auditors’ recommendations. The assessors should rely, in addition to their own findings, on the most recent public expenditure and financial accountability assessments (PEFA) and other analyses that may be available. </w:t>
      </w:r>
    </w:p>
    <w:p w14:paraId="0C74BAFA" w14:textId="77777777" w:rsidR="00620EA8" w:rsidRPr="00115061" w:rsidRDefault="00620EA8" w:rsidP="00620EA8">
      <w:pPr>
        <w:rPr>
          <w:lang w:val="en-GB"/>
        </w:rPr>
      </w:pPr>
    </w:p>
    <w:p w14:paraId="0ED39DB6"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6756177F" w14:textId="77777777" w:rsidR="00E24318" w:rsidRPr="00803C52" w:rsidRDefault="00E24318" w:rsidP="00E24318">
      <w:pPr>
        <w:ind w:left="360"/>
        <w:rPr>
          <w:b/>
          <w:color w:val="auto"/>
          <w:lang w:val="en-GB"/>
        </w:rPr>
      </w:pPr>
      <w:r w:rsidRPr="00803C52">
        <w:rPr>
          <w:b/>
          <w:color w:val="auto"/>
          <w:lang w:val="en-GB"/>
        </w:rPr>
        <w:t>…</w:t>
      </w:r>
    </w:p>
    <w:p w14:paraId="6CD04E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E6C35B7" w14:textId="77777777" w:rsidR="00E24318" w:rsidRPr="00803C52" w:rsidRDefault="00E24318" w:rsidP="00E24318">
      <w:pPr>
        <w:ind w:firstLine="360"/>
        <w:rPr>
          <w:color w:val="auto"/>
          <w:lang w:val="en-GB"/>
        </w:rPr>
      </w:pPr>
      <w:r w:rsidRPr="00803C52">
        <w:rPr>
          <w:color w:val="auto"/>
          <w:lang w:val="en-GB"/>
        </w:rPr>
        <w:t>…</w:t>
      </w:r>
    </w:p>
    <w:p w14:paraId="68557123" w14:textId="0A82C1BC"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0E24CBE" w14:textId="77777777" w:rsidR="00E24318" w:rsidRPr="00803C52" w:rsidRDefault="00E24318" w:rsidP="00E24318">
      <w:pPr>
        <w:ind w:firstLine="360"/>
        <w:rPr>
          <w:color w:val="auto"/>
          <w:lang w:val="en-GB"/>
        </w:rPr>
      </w:pPr>
      <w:r w:rsidRPr="00803C52">
        <w:rPr>
          <w:color w:val="auto"/>
          <w:lang w:val="en-GB"/>
        </w:rPr>
        <w:t>…</w:t>
      </w:r>
    </w:p>
    <w:p w14:paraId="74A6E69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1EA342F" w14:textId="77777777" w:rsidR="00E24318" w:rsidRPr="00803C52" w:rsidRDefault="00E24318" w:rsidP="00E24318">
      <w:pPr>
        <w:ind w:firstLine="360"/>
        <w:rPr>
          <w:color w:val="auto"/>
          <w:lang w:val="en-GB"/>
        </w:rPr>
      </w:pPr>
      <w:r w:rsidRPr="00803C52">
        <w:rPr>
          <w:color w:val="auto"/>
          <w:lang w:val="en-GB"/>
        </w:rPr>
        <w:t>…</w:t>
      </w:r>
    </w:p>
    <w:p w14:paraId="50E0C16B" w14:textId="77777777" w:rsidR="00E24318" w:rsidRPr="00803C52" w:rsidRDefault="00E24318" w:rsidP="00E24318">
      <w:pPr>
        <w:rPr>
          <w:color w:val="auto"/>
          <w:lang w:val="en-GB"/>
        </w:rPr>
      </w:pPr>
    </w:p>
    <w:p w14:paraId="5969179C" w14:textId="37491673" w:rsidR="00E24318" w:rsidRPr="00803C52" w:rsidRDefault="00E24318" w:rsidP="00E24318">
      <w:pPr>
        <w:rPr>
          <w:b/>
          <w:bCs/>
          <w:color w:val="auto"/>
          <w:lang w:val="en-GB"/>
        </w:rPr>
      </w:pPr>
      <w:r w:rsidRPr="00803C52">
        <w:rPr>
          <w:b/>
          <w:bCs/>
          <w:color w:val="auto"/>
          <w:lang w:val="en-GB"/>
        </w:rPr>
        <w:t>Summary of substantive gaps and recommendations of Indicator 1</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021BAAFF" w14:textId="77777777" w:rsidTr="0085038D">
        <w:tc>
          <w:tcPr>
            <w:tcW w:w="3116" w:type="dxa"/>
            <w:shd w:val="clear" w:color="auto" w:fill="DADADA" w:themeFill="background2" w:themeFillShade="E6"/>
          </w:tcPr>
          <w:p w14:paraId="2FBBB189"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E96A3E5"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41A5AD7"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1052D7A3" w14:textId="77777777" w:rsidTr="0085038D">
        <w:tc>
          <w:tcPr>
            <w:tcW w:w="3116" w:type="dxa"/>
          </w:tcPr>
          <w:p w14:paraId="7A7BB7A6" w14:textId="77777777" w:rsidR="00E24318" w:rsidRPr="00803C52" w:rsidRDefault="00E24318" w:rsidP="0085038D">
            <w:pPr>
              <w:rPr>
                <w:color w:val="auto"/>
                <w:lang w:val="en-GB"/>
              </w:rPr>
            </w:pPr>
          </w:p>
        </w:tc>
        <w:tc>
          <w:tcPr>
            <w:tcW w:w="3117" w:type="dxa"/>
          </w:tcPr>
          <w:p w14:paraId="7741524A" w14:textId="77777777" w:rsidR="00E24318" w:rsidRPr="00803C52" w:rsidRDefault="00E24318" w:rsidP="0085038D">
            <w:pPr>
              <w:rPr>
                <w:color w:val="auto"/>
                <w:lang w:val="en-GB"/>
              </w:rPr>
            </w:pPr>
          </w:p>
        </w:tc>
        <w:tc>
          <w:tcPr>
            <w:tcW w:w="3117" w:type="dxa"/>
          </w:tcPr>
          <w:p w14:paraId="1FFEE2E3" w14:textId="77777777" w:rsidR="00E24318" w:rsidRPr="00803C52" w:rsidRDefault="00E24318" w:rsidP="0085038D">
            <w:pPr>
              <w:rPr>
                <w:color w:val="auto"/>
                <w:lang w:val="en-GB"/>
              </w:rPr>
            </w:pPr>
          </w:p>
        </w:tc>
      </w:tr>
      <w:tr w:rsidR="00E24318" w:rsidRPr="00803C52" w14:paraId="0CC99B80" w14:textId="77777777" w:rsidTr="0085038D">
        <w:tc>
          <w:tcPr>
            <w:tcW w:w="3116" w:type="dxa"/>
          </w:tcPr>
          <w:p w14:paraId="55275265" w14:textId="77777777" w:rsidR="00E24318" w:rsidRPr="00803C52" w:rsidRDefault="00E24318" w:rsidP="0085038D">
            <w:pPr>
              <w:rPr>
                <w:color w:val="auto"/>
                <w:lang w:val="en-GB"/>
              </w:rPr>
            </w:pPr>
          </w:p>
        </w:tc>
        <w:tc>
          <w:tcPr>
            <w:tcW w:w="3117" w:type="dxa"/>
          </w:tcPr>
          <w:p w14:paraId="6090BFC9" w14:textId="77777777" w:rsidR="00E24318" w:rsidRPr="00803C52" w:rsidRDefault="00E24318" w:rsidP="0085038D">
            <w:pPr>
              <w:rPr>
                <w:color w:val="auto"/>
                <w:lang w:val="en-GB"/>
              </w:rPr>
            </w:pPr>
          </w:p>
        </w:tc>
        <w:tc>
          <w:tcPr>
            <w:tcW w:w="3117" w:type="dxa"/>
          </w:tcPr>
          <w:p w14:paraId="2C1A6CB8" w14:textId="77777777" w:rsidR="00E24318" w:rsidRPr="00803C52" w:rsidRDefault="00E24318" w:rsidP="0085038D">
            <w:pPr>
              <w:rPr>
                <w:color w:val="auto"/>
                <w:lang w:val="en-GB"/>
              </w:rPr>
            </w:pPr>
          </w:p>
        </w:tc>
      </w:tr>
      <w:tr w:rsidR="00E24318" w:rsidRPr="00803C52" w14:paraId="7AA15D9F" w14:textId="77777777" w:rsidTr="0085038D">
        <w:tc>
          <w:tcPr>
            <w:tcW w:w="3116" w:type="dxa"/>
          </w:tcPr>
          <w:p w14:paraId="2D5F2A02" w14:textId="77777777" w:rsidR="00E24318" w:rsidRPr="00803C52" w:rsidRDefault="00E24318" w:rsidP="0085038D">
            <w:pPr>
              <w:rPr>
                <w:color w:val="auto"/>
                <w:lang w:val="en-GB"/>
              </w:rPr>
            </w:pPr>
          </w:p>
        </w:tc>
        <w:tc>
          <w:tcPr>
            <w:tcW w:w="3117" w:type="dxa"/>
          </w:tcPr>
          <w:p w14:paraId="36DB6485" w14:textId="77777777" w:rsidR="00E24318" w:rsidRPr="00803C52" w:rsidRDefault="00E24318" w:rsidP="0085038D">
            <w:pPr>
              <w:rPr>
                <w:color w:val="auto"/>
                <w:lang w:val="en-GB"/>
              </w:rPr>
            </w:pPr>
          </w:p>
        </w:tc>
        <w:tc>
          <w:tcPr>
            <w:tcW w:w="3117" w:type="dxa"/>
          </w:tcPr>
          <w:p w14:paraId="19AC1B55" w14:textId="77777777" w:rsidR="00E24318" w:rsidRPr="00803C52" w:rsidRDefault="00E24318" w:rsidP="0085038D">
            <w:pPr>
              <w:rPr>
                <w:color w:val="auto"/>
                <w:lang w:val="en-GB"/>
              </w:rPr>
            </w:pPr>
          </w:p>
        </w:tc>
      </w:tr>
      <w:tr w:rsidR="00E24318" w:rsidRPr="00803C52" w14:paraId="11B759D9" w14:textId="77777777" w:rsidTr="0085038D">
        <w:tc>
          <w:tcPr>
            <w:tcW w:w="3116" w:type="dxa"/>
          </w:tcPr>
          <w:p w14:paraId="1B91A37C" w14:textId="77777777" w:rsidR="00E24318" w:rsidRPr="00803C52" w:rsidRDefault="00E24318" w:rsidP="0085038D">
            <w:pPr>
              <w:rPr>
                <w:color w:val="auto"/>
                <w:lang w:val="en-GB"/>
              </w:rPr>
            </w:pPr>
          </w:p>
        </w:tc>
        <w:tc>
          <w:tcPr>
            <w:tcW w:w="3117" w:type="dxa"/>
          </w:tcPr>
          <w:p w14:paraId="3D39964D" w14:textId="77777777" w:rsidR="00E24318" w:rsidRPr="00803C52" w:rsidRDefault="00E24318" w:rsidP="0085038D">
            <w:pPr>
              <w:rPr>
                <w:color w:val="auto"/>
                <w:lang w:val="en-GB"/>
              </w:rPr>
            </w:pPr>
          </w:p>
        </w:tc>
        <w:tc>
          <w:tcPr>
            <w:tcW w:w="3117" w:type="dxa"/>
          </w:tcPr>
          <w:p w14:paraId="6547E209" w14:textId="77777777" w:rsidR="00E24318" w:rsidRPr="00803C52" w:rsidRDefault="00E24318" w:rsidP="0085038D">
            <w:pPr>
              <w:rPr>
                <w:color w:val="auto"/>
                <w:lang w:val="en-GB"/>
              </w:rPr>
            </w:pPr>
          </w:p>
        </w:tc>
      </w:tr>
    </w:tbl>
    <w:p w14:paraId="0C74BB01" w14:textId="42ABA859" w:rsidR="00620EA8" w:rsidRPr="00115061" w:rsidRDefault="00834129" w:rsidP="00620EA8">
      <w:pPr>
        <w:pStyle w:val="Heading3"/>
        <w:rPr>
          <w:lang w:val="en-GB"/>
        </w:rPr>
      </w:pPr>
      <w:bookmarkStart w:id="46" w:name="_Toc120714858"/>
      <w:r w:rsidRPr="00115061">
        <w:rPr>
          <w:lang w:val="en-GB"/>
        </w:rPr>
        <w:t>Indicator 13.</w:t>
      </w:r>
      <w:r w:rsidR="0027404E">
        <w:rPr>
          <w:lang w:val="en-GB"/>
        </w:rPr>
        <w:t xml:space="preserve"> </w:t>
      </w:r>
      <w:r w:rsidR="00620EA8" w:rsidRPr="00115061">
        <w:rPr>
          <w:lang w:val="en-GB"/>
        </w:rPr>
        <w:t>Procurement appeals mechanisms are effective and efficient</w:t>
      </w:r>
      <w:bookmarkEnd w:id="46"/>
      <w:r w:rsidR="00620EA8" w:rsidRPr="00115061">
        <w:rPr>
          <w:lang w:val="en-GB"/>
        </w:rPr>
        <w:t xml:space="preserve"> </w:t>
      </w:r>
    </w:p>
    <w:p w14:paraId="0C74BB02" w14:textId="77777777" w:rsidR="00620EA8" w:rsidRPr="00115061" w:rsidRDefault="00620EA8" w:rsidP="00620EA8">
      <w:pPr>
        <w:rPr>
          <w:lang w:val="en-GB"/>
        </w:rPr>
      </w:pPr>
      <w:proofErr w:type="gramStart"/>
      <w:r w:rsidRPr="00115061">
        <w:rPr>
          <w:lang w:val="en-GB"/>
        </w:rPr>
        <w:t>Pillar</w:t>
      </w:r>
      <w:proofErr w:type="gramEnd"/>
      <w:r w:rsidRPr="00115061">
        <w:rPr>
          <w:lang w:val="en-GB"/>
        </w:rPr>
        <w:t xml:space="preserve"> I covers aspects of the appeals mechanism as it pertains to the legal framework, including creation and coverage. This indicator further assesses the appeals mechanisms for a range of specific issues </w:t>
      </w:r>
      <w:r w:rsidRPr="00115061">
        <w:rPr>
          <w:lang w:val="en-GB"/>
        </w:rPr>
        <w:lastRenderedPageBreak/>
        <w:t xml:space="preserve">regarding efficiency in contributing to the compliance environment in the country and the integrity of the public procurement system. </w:t>
      </w:r>
    </w:p>
    <w:p w14:paraId="59A5AFB4"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45283C0" w14:textId="77777777" w:rsidR="00E24318" w:rsidRPr="00803C52" w:rsidRDefault="00E24318" w:rsidP="00E24318">
      <w:pPr>
        <w:ind w:left="360"/>
        <w:rPr>
          <w:b/>
          <w:color w:val="auto"/>
          <w:lang w:val="en-GB"/>
        </w:rPr>
      </w:pPr>
      <w:r w:rsidRPr="00803C52">
        <w:rPr>
          <w:b/>
          <w:color w:val="auto"/>
          <w:lang w:val="en-GB"/>
        </w:rPr>
        <w:t>…</w:t>
      </w:r>
    </w:p>
    <w:p w14:paraId="2C954427"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7564591E" w14:textId="77777777" w:rsidR="00E24318" w:rsidRPr="00803C52" w:rsidRDefault="00E24318" w:rsidP="00E24318">
      <w:pPr>
        <w:ind w:firstLine="360"/>
        <w:rPr>
          <w:color w:val="auto"/>
          <w:lang w:val="en-GB"/>
        </w:rPr>
      </w:pPr>
      <w:r w:rsidRPr="00803C52">
        <w:rPr>
          <w:color w:val="auto"/>
          <w:lang w:val="en-GB"/>
        </w:rPr>
        <w:t>…</w:t>
      </w:r>
    </w:p>
    <w:p w14:paraId="25BBC2A5" w14:textId="50587FB7"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2F26F967" w14:textId="77777777" w:rsidR="00E24318" w:rsidRPr="00803C52" w:rsidRDefault="00E24318" w:rsidP="00E24318">
      <w:pPr>
        <w:ind w:firstLine="360"/>
        <w:rPr>
          <w:color w:val="auto"/>
          <w:lang w:val="en-GB"/>
        </w:rPr>
      </w:pPr>
      <w:r w:rsidRPr="00803C52">
        <w:rPr>
          <w:color w:val="auto"/>
          <w:lang w:val="en-GB"/>
        </w:rPr>
        <w:t>…</w:t>
      </w:r>
    </w:p>
    <w:p w14:paraId="053AA682"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361284A5" w14:textId="77777777" w:rsidR="00E24318" w:rsidRPr="00803C52" w:rsidRDefault="00E24318" w:rsidP="00E24318">
      <w:pPr>
        <w:ind w:firstLine="360"/>
        <w:rPr>
          <w:color w:val="auto"/>
          <w:lang w:val="en-GB"/>
        </w:rPr>
      </w:pPr>
      <w:r w:rsidRPr="00803C52">
        <w:rPr>
          <w:color w:val="auto"/>
          <w:lang w:val="en-GB"/>
        </w:rPr>
        <w:t>…</w:t>
      </w:r>
    </w:p>
    <w:p w14:paraId="7F77895A" w14:textId="77777777" w:rsidR="00E24318" w:rsidRPr="00803C52" w:rsidRDefault="00E24318" w:rsidP="00E24318">
      <w:pPr>
        <w:rPr>
          <w:color w:val="auto"/>
          <w:lang w:val="en-GB"/>
        </w:rPr>
      </w:pPr>
    </w:p>
    <w:p w14:paraId="27DD329D" w14:textId="09EEFFFD" w:rsidR="00E24318" w:rsidRPr="00803C52" w:rsidRDefault="00E24318" w:rsidP="00E24318">
      <w:pPr>
        <w:rPr>
          <w:b/>
          <w:bCs/>
          <w:color w:val="auto"/>
          <w:lang w:val="en-GB"/>
        </w:rPr>
      </w:pPr>
      <w:r w:rsidRPr="00803C52">
        <w:rPr>
          <w:b/>
          <w:bCs/>
          <w:color w:val="auto"/>
          <w:lang w:val="en-GB"/>
        </w:rPr>
        <w:t>Summary of substantive gaps and recommendations of Indicator 1</w:t>
      </w:r>
      <w:r w:rsidR="003D749C">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E24318" w:rsidRPr="00803C52" w14:paraId="2C611624" w14:textId="77777777" w:rsidTr="0085038D">
        <w:tc>
          <w:tcPr>
            <w:tcW w:w="3116" w:type="dxa"/>
            <w:shd w:val="clear" w:color="auto" w:fill="DADADA" w:themeFill="background2" w:themeFillShade="E6"/>
          </w:tcPr>
          <w:p w14:paraId="6BEB80AE"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4B496A3"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F03B5C4"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64965A0D" w14:textId="77777777" w:rsidTr="0085038D">
        <w:tc>
          <w:tcPr>
            <w:tcW w:w="3116" w:type="dxa"/>
          </w:tcPr>
          <w:p w14:paraId="239B392C" w14:textId="77777777" w:rsidR="00E24318" w:rsidRPr="00803C52" w:rsidRDefault="00E24318" w:rsidP="0085038D">
            <w:pPr>
              <w:rPr>
                <w:color w:val="auto"/>
                <w:lang w:val="en-GB"/>
              </w:rPr>
            </w:pPr>
          </w:p>
        </w:tc>
        <w:tc>
          <w:tcPr>
            <w:tcW w:w="3117" w:type="dxa"/>
          </w:tcPr>
          <w:p w14:paraId="14ED1B83" w14:textId="77777777" w:rsidR="00E24318" w:rsidRPr="00803C52" w:rsidRDefault="00E24318" w:rsidP="0085038D">
            <w:pPr>
              <w:rPr>
                <w:color w:val="auto"/>
                <w:lang w:val="en-GB"/>
              </w:rPr>
            </w:pPr>
          </w:p>
        </w:tc>
        <w:tc>
          <w:tcPr>
            <w:tcW w:w="3117" w:type="dxa"/>
          </w:tcPr>
          <w:p w14:paraId="674531DA" w14:textId="77777777" w:rsidR="00E24318" w:rsidRPr="00803C52" w:rsidRDefault="00E24318" w:rsidP="0085038D">
            <w:pPr>
              <w:rPr>
                <w:color w:val="auto"/>
                <w:lang w:val="en-GB"/>
              </w:rPr>
            </w:pPr>
          </w:p>
        </w:tc>
      </w:tr>
      <w:tr w:rsidR="00E24318" w:rsidRPr="00803C52" w14:paraId="1CE8EB88" w14:textId="77777777" w:rsidTr="0085038D">
        <w:tc>
          <w:tcPr>
            <w:tcW w:w="3116" w:type="dxa"/>
          </w:tcPr>
          <w:p w14:paraId="7709871A" w14:textId="77777777" w:rsidR="00E24318" w:rsidRPr="00803C52" w:rsidRDefault="00E24318" w:rsidP="0085038D">
            <w:pPr>
              <w:rPr>
                <w:color w:val="auto"/>
                <w:lang w:val="en-GB"/>
              </w:rPr>
            </w:pPr>
          </w:p>
        </w:tc>
        <w:tc>
          <w:tcPr>
            <w:tcW w:w="3117" w:type="dxa"/>
          </w:tcPr>
          <w:p w14:paraId="4390DD3E" w14:textId="77777777" w:rsidR="00E24318" w:rsidRPr="00803C52" w:rsidRDefault="00E24318" w:rsidP="0085038D">
            <w:pPr>
              <w:rPr>
                <w:color w:val="auto"/>
                <w:lang w:val="en-GB"/>
              </w:rPr>
            </w:pPr>
          </w:p>
        </w:tc>
        <w:tc>
          <w:tcPr>
            <w:tcW w:w="3117" w:type="dxa"/>
          </w:tcPr>
          <w:p w14:paraId="27846379" w14:textId="77777777" w:rsidR="00E24318" w:rsidRPr="00803C52" w:rsidRDefault="00E24318" w:rsidP="0085038D">
            <w:pPr>
              <w:rPr>
                <w:color w:val="auto"/>
                <w:lang w:val="en-GB"/>
              </w:rPr>
            </w:pPr>
          </w:p>
        </w:tc>
      </w:tr>
      <w:tr w:rsidR="00E24318" w:rsidRPr="00803C52" w14:paraId="50C10074" w14:textId="77777777" w:rsidTr="0085038D">
        <w:tc>
          <w:tcPr>
            <w:tcW w:w="3116" w:type="dxa"/>
          </w:tcPr>
          <w:p w14:paraId="2EA07A54" w14:textId="77777777" w:rsidR="00E24318" w:rsidRPr="00803C52" w:rsidRDefault="00E24318" w:rsidP="0085038D">
            <w:pPr>
              <w:rPr>
                <w:color w:val="auto"/>
                <w:lang w:val="en-GB"/>
              </w:rPr>
            </w:pPr>
          </w:p>
        </w:tc>
        <w:tc>
          <w:tcPr>
            <w:tcW w:w="3117" w:type="dxa"/>
          </w:tcPr>
          <w:p w14:paraId="5D81ABA6" w14:textId="77777777" w:rsidR="00E24318" w:rsidRPr="00803C52" w:rsidRDefault="00E24318" w:rsidP="0085038D">
            <w:pPr>
              <w:rPr>
                <w:color w:val="auto"/>
                <w:lang w:val="en-GB"/>
              </w:rPr>
            </w:pPr>
          </w:p>
        </w:tc>
        <w:tc>
          <w:tcPr>
            <w:tcW w:w="3117" w:type="dxa"/>
          </w:tcPr>
          <w:p w14:paraId="52A2F5EA" w14:textId="77777777" w:rsidR="00E24318" w:rsidRPr="00803C52" w:rsidRDefault="00E24318" w:rsidP="0085038D">
            <w:pPr>
              <w:rPr>
                <w:color w:val="auto"/>
                <w:lang w:val="en-GB"/>
              </w:rPr>
            </w:pPr>
          </w:p>
        </w:tc>
      </w:tr>
      <w:tr w:rsidR="00E24318" w:rsidRPr="00803C52" w14:paraId="0B208456" w14:textId="77777777" w:rsidTr="0085038D">
        <w:tc>
          <w:tcPr>
            <w:tcW w:w="3116" w:type="dxa"/>
          </w:tcPr>
          <w:p w14:paraId="173B31F1" w14:textId="77777777" w:rsidR="00E24318" w:rsidRPr="00803C52" w:rsidRDefault="00E24318" w:rsidP="0085038D">
            <w:pPr>
              <w:rPr>
                <w:color w:val="auto"/>
                <w:lang w:val="en-GB"/>
              </w:rPr>
            </w:pPr>
          </w:p>
        </w:tc>
        <w:tc>
          <w:tcPr>
            <w:tcW w:w="3117" w:type="dxa"/>
          </w:tcPr>
          <w:p w14:paraId="54F7AF2F" w14:textId="77777777" w:rsidR="00E24318" w:rsidRPr="00803C52" w:rsidRDefault="00E24318" w:rsidP="0085038D">
            <w:pPr>
              <w:rPr>
                <w:color w:val="auto"/>
                <w:lang w:val="en-GB"/>
              </w:rPr>
            </w:pPr>
          </w:p>
        </w:tc>
        <w:tc>
          <w:tcPr>
            <w:tcW w:w="3117" w:type="dxa"/>
          </w:tcPr>
          <w:p w14:paraId="3D08869A" w14:textId="77777777" w:rsidR="00E24318" w:rsidRPr="00803C52" w:rsidRDefault="00E24318" w:rsidP="0085038D">
            <w:pPr>
              <w:rPr>
                <w:color w:val="auto"/>
                <w:lang w:val="en-GB"/>
              </w:rPr>
            </w:pPr>
          </w:p>
        </w:tc>
      </w:tr>
    </w:tbl>
    <w:p w14:paraId="0C74BB09" w14:textId="77777777" w:rsidR="00620EA8" w:rsidRPr="00115061" w:rsidRDefault="00620EA8" w:rsidP="00620EA8">
      <w:pPr>
        <w:rPr>
          <w:lang w:val="en-GB"/>
        </w:rPr>
      </w:pPr>
    </w:p>
    <w:p w14:paraId="0C74BB0A" w14:textId="65CE9EB6" w:rsidR="00620EA8" w:rsidRPr="00115061" w:rsidRDefault="00834129" w:rsidP="00620EA8">
      <w:pPr>
        <w:pStyle w:val="Heading3"/>
        <w:rPr>
          <w:lang w:val="en-GB"/>
        </w:rPr>
      </w:pPr>
      <w:bookmarkStart w:id="47" w:name="_Toc120714859"/>
      <w:r w:rsidRPr="00115061">
        <w:rPr>
          <w:lang w:val="en-GB"/>
        </w:rPr>
        <w:t>Indicator 14.</w:t>
      </w:r>
      <w:r w:rsidR="0027404E">
        <w:rPr>
          <w:lang w:val="en-GB"/>
        </w:rPr>
        <w:t xml:space="preserve"> </w:t>
      </w:r>
      <w:r w:rsidR="00620EA8" w:rsidRPr="00115061">
        <w:rPr>
          <w:lang w:val="en-GB"/>
        </w:rPr>
        <w:t>The country has ethics and anti-corruption measures in place</w:t>
      </w:r>
      <w:bookmarkEnd w:id="47"/>
    </w:p>
    <w:p w14:paraId="0C74BB0B" w14:textId="77777777" w:rsidR="00620EA8" w:rsidRPr="00115061" w:rsidRDefault="00620EA8" w:rsidP="00620EA8">
      <w:pPr>
        <w:rPr>
          <w:lang w:val="en-GB"/>
        </w:rPr>
      </w:pPr>
      <w:r w:rsidRPr="00115061">
        <w:rPr>
          <w:lang w:val="en-GB"/>
        </w:rPr>
        <w:t xml:space="preserve">This indicator assesses </w:t>
      </w:r>
      <w:proofErr w:type="spellStart"/>
      <w:r w:rsidRPr="00115061">
        <w:rPr>
          <w:lang w:val="en-GB"/>
        </w:rPr>
        <w:t>i</w:t>
      </w:r>
      <w:proofErr w:type="spellEnd"/>
      <w:r w:rsidRPr="00115061">
        <w:rPr>
          <w:lang w:val="en-GB"/>
        </w:rPr>
        <w:t xml:space="preserve">) the nature and scope of anti-corruption provisions in the procurement system and ii) how they are implemented and managed in practice. This indicator also assesses whether the system strengthens openness and balances the interests of stakeholders and whether the private sector and civil society support the creation of a public procurement market known for its integrity. </w:t>
      </w:r>
    </w:p>
    <w:p w14:paraId="509378A5"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4881F7E" w14:textId="77777777" w:rsidR="00E24318" w:rsidRPr="00803C52" w:rsidRDefault="00E24318" w:rsidP="00E24318">
      <w:pPr>
        <w:ind w:left="360"/>
        <w:rPr>
          <w:b/>
          <w:color w:val="auto"/>
          <w:lang w:val="en-GB"/>
        </w:rPr>
      </w:pPr>
      <w:r w:rsidRPr="00803C52">
        <w:rPr>
          <w:b/>
          <w:color w:val="auto"/>
          <w:lang w:val="en-GB"/>
        </w:rPr>
        <w:t>…</w:t>
      </w:r>
    </w:p>
    <w:p w14:paraId="352CFE8A"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A2DBED7" w14:textId="77777777" w:rsidR="00E24318" w:rsidRPr="00803C52" w:rsidRDefault="00E24318" w:rsidP="00E24318">
      <w:pPr>
        <w:ind w:firstLine="360"/>
        <w:rPr>
          <w:color w:val="auto"/>
          <w:lang w:val="en-GB"/>
        </w:rPr>
      </w:pPr>
      <w:r w:rsidRPr="00803C52">
        <w:rPr>
          <w:color w:val="auto"/>
          <w:lang w:val="en-GB"/>
        </w:rPr>
        <w:t>…</w:t>
      </w:r>
    </w:p>
    <w:p w14:paraId="67FEF540" w14:textId="216B48CC"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B138C77" w14:textId="77777777" w:rsidR="00E24318" w:rsidRPr="00803C52" w:rsidRDefault="00E24318" w:rsidP="00E24318">
      <w:pPr>
        <w:ind w:firstLine="360"/>
        <w:rPr>
          <w:color w:val="auto"/>
          <w:lang w:val="en-GB"/>
        </w:rPr>
      </w:pPr>
      <w:r w:rsidRPr="00803C52">
        <w:rPr>
          <w:color w:val="auto"/>
          <w:lang w:val="en-GB"/>
        </w:rPr>
        <w:t>…</w:t>
      </w:r>
    </w:p>
    <w:p w14:paraId="78008080"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64EB572" w14:textId="77777777" w:rsidR="00E24318" w:rsidRPr="00803C52" w:rsidRDefault="00E24318" w:rsidP="00E24318">
      <w:pPr>
        <w:ind w:firstLine="360"/>
        <w:rPr>
          <w:color w:val="auto"/>
          <w:lang w:val="en-GB"/>
        </w:rPr>
      </w:pPr>
      <w:r w:rsidRPr="00803C52">
        <w:rPr>
          <w:color w:val="auto"/>
          <w:lang w:val="en-GB"/>
        </w:rPr>
        <w:t>…</w:t>
      </w:r>
    </w:p>
    <w:p w14:paraId="5493B57F" w14:textId="77777777" w:rsidR="00E24318" w:rsidRPr="00803C52" w:rsidRDefault="00E24318" w:rsidP="00E24318">
      <w:pPr>
        <w:rPr>
          <w:color w:val="auto"/>
          <w:lang w:val="en-GB"/>
        </w:rPr>
      </w:pPr>
    </w:p>
    <w:p w14:paraId="41A6B63C" w14:textId="30DF47F4" w:rsidR="00E24318" w:rsidRPr="00803C52" w:rsidRDefault="00E24318" w:rsidP="00E24318">
      <w:pPr>
        <w:rPr>
          <w:b/>
          <w:bCs/>
          <w:color w:val="auto"/>
          <w:lang w:val="en-GB"/>
        </w:rPr>
      </w:pPr>
      <w:r w:rsidRPr="00803C52">
        <w:rPr>
          <w:b/>
          <w:bCs/>
          <w:color w:val="auto"/>
          <w:lang w:val="en-GB"/>
        </w:rPr>
        <w:t>Summary of substantive gaps and recommendations of Indicator 1</w:t>
      </w:r>
      <w:r w:rsidR="003D749C">
        <w:rPr>
          <w:b/>
          <w:bCs/>
          <w:color w:val="auto"/>
          <w:lang w:val="en-GB"/>
        </w:rPr>
        <w:t>4</w:t>
      </w:r>
    </w:p>
    <w:tbl>
      <w:tblPr>
        <w:tblStyle w:val="TableGrid"/>
        <w:tblW w:w="0" w:type="auto"/>
        <w:tblLook w:val="04A0" w:firstRow="1" w:lastRow="0" w:firstColumn="1" w:lastColumn="0" w:noHBand="0" w:noVBand="1"/>
      </w:tblPr>
      <w:tblGrid>
        <w:gridCol w:w="3116"/>
        <w:gridCol w:w="3117"/>
        <w:gridCol w:w="3117"/>
      </w:tblGrid>
      <w:tr w:rsidR="00E24318" w:rsidRPr="00803C52" w14:paraId="38AA28A2" w14:textId="77777777" w:rsidTr="0085038D">
        <w:tc>
          <w:tcPr>
            <w:tcW w:w="3116" w:type="dxa"/>
            <w:shd w:val="clear" w:color="auto" w:fill="DADADA" w:themeFill="background2" w:themeFillShade="E6"/>
          </w:tcPr>
          <w:p w14:paraId="33A9E142" w14:textId="77777777" w:rsidR="00E24318" w:rsidRPr="00803C52" w:rsidRDefault="00E24318" w:rsidP="0085038D">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17336311" w14:textId="77777777" w:rsidR="00E24318" w:rsidRPr="00803C52" w:rsidRDefault="00E24318" w:rsidP="0085038D">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296C3E98" w14:textId="77777777" w:rsidR="00E24318" w:rsidRPr="00803C52" w:rsidRDefault="00E24318" w:rsidP="0085038D">
            <w:pPr>
              <w:rPr>
                <w:b/>
                <w:bCs/>
                <w:color w:val="auto"/>
                <w:lang w:val="en-GB"/>
              </w:rPr>
            </w:pPr>
            <w:r w:rsidRPr="00803C52">
              <w:rPr>
                <w:b/>
                <w:bCs/>
                <w:color w:val="auto"/>
                <w:lang w:val="en-GB"/>
              </w:rPr>
              <w:t>Recommendations</w:t>
            </w:r>
          </w:p>
        </w:tc>
      </w:tr>
      <w:tr w:rsidR="00E24318" w:rsidRPr="00803C52" w14:paraId="358CA583" w14:textId="77777777" w:rsidTr="0085038D">
        <w:tc>
          <w:tcPr>
            <w:tcW w:w="3116" w:type="dxa"/>
          </w:tcPr>
          <w:p w14:paraId="72E59967" w14:textId="77777777" w:rsidR="00E24318" w:rsidRPr="00803C52" w:rsidRDefault="00E24318" w:rsidP="0085038D">
            <w:pPr>
              <w:rPr>
                <w:color w:val="auto"/>
                <w:lang w:val="en-GB"/>
              </w:rPr>
            </w:pPr>
          </w:p>
        </w:tc>
        <w:tc>
          <w:tcPr>
            <w:tcW w:w="3117" w:type="dxa"/>
          </w:tcPr>
          <w:p w14:paraId="6D3AFA5A" w14:textId="77777777" w:rsidR="00E24318" w:rsidRPr="00803C52" w:rsidRDefault="00E24318" w:rsidP="0085038D">
            <w:pPr>
              <w:rPr>
                <w:color w:val="auto"/>
                <w:lang w:val="en-GB"/>
              </w:rPr>
            </w:pPr>
          </w:p>
        </w:tc>
        <w:tc>
          <w:tcPr>
            <w:tcW w:w="3117" w:type="dxa"/>
          </w:tcPr>
          <w:p w14:paraId="0AA34B4E" w14:textId="77777777" w:rsidR="00E24318" w:rsidRPr="00803C52" w:rsidRDefault="00E24318" w:rsidP="0085038D">
            <w:pPr>
              <w:rPr>
                <w:color w:val="auto"/>
                <w:lang w:val="en-GB"/>
              </w:rPr>
            </w:pPr>
          </w:p>
        </w:tc>
      </w:tr>
      <w:tr w:rsidR="00E24318" w:rsidRPr="00803C52" w14:paraId="1E4813AB" w14:textId="77777777" w:rsidTr="0085038D">
        <w:tc>
          <w:tcPr>
            <w:tcW w:w="3116" w:type="dxa"/>
          </w:tcPr>
          <w:p w14:paraId="6FB65293" w14:textId="77777777" w:rsidR="00E24318" w:rsidRPr="00803C52" w:rsidRDefault="00E24318" w:rsidP="0085038D">
            <w:pPr>
              <w:rPr>
                <w:color w:val="auto"/>
                <w:lang w:val="en-GB"/>
              </w:rPr>
            </w:pPr>
          </w:p>
        </w:tc>
        <w:tc>
          <w:tcPr>
            <w:tcW w:w="3117" w:type="dxa"/>
          </w:tcPr>
          <w:p w14:paraId="408AD640" w14:textId="77777777" w:rsidR="00E24318" w:rsidRPr="00803C52" w:rsidRDefault="00E24318" w:rsidP="0085038D">
            <w:pPr>
              <w:rPr>
                <w:color w:val="auto"/>
                <w:lang w:val="en-GB"/>
              </w:rPr>
            </w:pPr>
          </w:p>
        </w:tc>
        <w:tc>
          <w:tcPr>
            <w:tcW w:w="3117" w:type="dxa"/>
          </w:tcPr>
          <w:p w14:paraId="294A310A" w14:textId="77777777" w:rsidR="00E24318" w:rsidRPr="00803C52" w:rsidRDefault="00E24318" w:rsidP="0085038D">
            <w:pPr>
              <w:rPr>
                <w:color w:val="auto"/>
                <w:lang w:val="en-GB"/>
              </w:rPr>
            </w:pPr>
          </w:p>
        </w:tc>
      </w:tr>
      <w:tr w:rsidR="00E24318" w:rsidRPr="00803C52" w14:paraId="44A33CDD" w14:textId="77777777" w:rsidTr="0085038D">
        <w:tc>
          <w:tcPr>
            <w:tcW w:w="3116" w:type="dxa"/>
          </w:tcPr>
          <w:p w14:paraId="4E274217" w14:textId="77777777" w:rsidR="00E24318" w:rsidRPr="00803C52" w:rsidRDefault="00E24318" w:rsidP="0085038D">
            <w:pPr>
              <w:rPr>
                <w:color w:val="auto"/>
                <w:lang w:val="en-GB"/>
              </w:rPr>
            </w:pPr>
          </w:p>
        </w:tc>
        <w:tc>
          <w:tcPr>
            <w:tcW w:w="3117" w:type="dxa"/>
          </w:tcPr>
          <w:p w14:paraId="531F4452" w14:textId="77777777" w:rsidR="00E24318" w:rsidRPr="00803C52" w:rsidRDefault="00E24318" w:rsidP="0085038D">
            <w:pPr>
              <w:rPr>
                <w:color w:val="auto"/>
                <w:lang w:val="en-GB"/>
              </w:rPr>
            </w:pPr>
          </w:p>
        </w:tc>
        <w:tc>
          <w:tcPr>
            <w:tcW w:w="3117" w:type="dxa"/>
          </w:tcPr>
          <w:p w14:paraId="718CE111" w14:textId="77777777" w:rsidR="00E24318" w:rsidRPr="00803C52" w:rsidRDefault="00E24318" w:rsidP="0085038D">
            <w:pPr>
              <w:rPr>
                <w:color w:val="auto"/>
                <w:lang w:val="en-GB"/>
              </w:rPr>
            </w:pPr>
          </w:p>
        </w:tc>
      </w:tr>
      <w:tr w:rsidR="00E24318" w:rsidRPr="00803C52" w14:paraId="7DDCBF57" w14:textId="77777777" w:rsidTr="0085038D">
        <w:tc>
          <w:tcPr>
            <w:tcW w:w="3116" w:type="dxa"/>
          </w:tcPr>
          <w:p w14:paraId="4562D582" w14:textId="77777777" w:rsidR="00E24318" w:rsidRPr="00803C52" w:rsidRDefault="00E24318" w:rsidP="0085038D">
            <w:pPr>
              <w:rPr>
                <w:color w:val="auto"/>
                <w:lang w:val="en-GB"/>
              </w:rPr>
            </w:pPr>
          </w:p>
        </w:tc>
        <w:tc>
          <w:tcPr>
            <w:tcW w:w="3117" w:type="dxa"/>
          </w:tcPr>
          <w:p w14:paraId="7BA5B34A" w14:textId="77777777" w:rsidR="00E24318" w:rsidRPr="00803C52" w:rsidRDefault="00E24318" w:rsidP="0085038D">
            <w:pPr>
              <w:rPr>
                <w:color w:val="auto"/>
                <w:lang w:val="en-GB"/>
              </w:rPr>
            </w:pPr>
          </w:p>
        </w:tc>
        <w:tc>
          <w:tcPr>
            <w:tcW w:w="3117" w:type="dxa"/>
          </w:tcPr>
          <w:p w14:paraId="1EDC20A3" w14:textId="77777777" w:rsidR="00E24318" w:rsidRPr="00803C52" w:rsidRDefault="00E24318" w:rsidP="0085038D">
            <w:pPr>
              <w:rPr>
                <w:color w:val="auto"/>
                <w:lang w:val="en-GB"/>
              </w:rPr>
            </w:pPr>
          </w:p>
        </w:tc>
      </w:tr>
    </w:tbl>
    <w:p w14:paraId="0C74BB12" w14:textId="77777777" w:rsidR="00620EA8" w:rsidRPr="00115061" w:rsidRDefault="00620EA8" w:rsidP="00620EA8">
      <w:pPr>
        <w:rPr>
          <w:lang w:val="en-GB"/>
        </w:rPr>
      </w:pPr>
    </w:p>
    <w:p w14:paraId="0C74BB13" w14:textId="77777777" w:rsidR="0053036B" w:rsidRPr="00115061" w:rsidRDefault="0053036B" w:rsidP="0053036B">
      <w:pPr>
        <w:pStyle w:val="Heading1"/>
        <w:rPr>
          <w:lang w:val="en-GB"/>
        </w:rPr>
      </w:pPr>
      <w:bookmarkStart w:id="48" w:name="_Toc120714860"/>
      <w:r w:rsidRPr="00115061">
        <w:rPr>
          <w:lang w:val="en-GB"/>
        </w:rPr>
        <w:t>4. Consolidated Recommendations</w:t>
      </w:r>
      <w:bookmarkEnd w:id="48"/>
    </w:p>
    <w:p w14:paraId="0C74BB14" w14:textId="5084F9EC" w:rsidR="0053036B" w:rsidRPr="00115061" w:rsidRDefault="003A2345" w:rsidP="0053036B">
      <w:pPr>
        <w:tabs>
          <w:tab w:val="left" w:pos="2565"/>
        </w:tabs>
        <w:rPr>
          <w:b/>
          <w:bCs/>
          <w:lang w:val="en-GB"/>
        </w:rPr>
      </w:pPr>
      <w:commentRangeStart w:id="49"/>
      <w:r>
        <w:rPr>
          <w:b/>
          <w:bCs/>
          <w:lang w:val="en-GB"/>
        </w:rPr>
        <w:t>…</w:t>
      </w:r>
      <w:commentRangeEnd w:id="49"/>
      <w:r>
        <w:rPr>
          <w:rStyle w:val="CommentReference"/>
        </w:rPr>
        <w:commentReference w:id="49"/>
      </w:r>
    </w:p>
    <w:p w14:paraId="0C74BB15" w14:textId="36929A35" w:rsidR="0053036B" w:rsidRDefault="0053036B" w:rsidP="0053036B">
      <w:pPr>
        <w:pStyle w:val="Heading1"/>
        <w:rPr>
          <w:lang w:val="en-GB"/>
        </w:rPr>
      </w:pPr>
      <w:bookmarkStart w:id="50" w:name="_Toc120714861"/>
      <w:r w:rsidRPr="00115061">
        <w:rPr>
          <w:lang w:val="en-GB"/>
        </w:rPr>
        <w:t>5. Strategic Planning</w:t>
      </w:r>
      <w:bookmarkEnd w:id="50"/>
    </w:p>
    <w:p w14:paraId="3132BA52" w14:textId="6324B202" w:rsidR="003A2345" w:rsidRDefault="003A2345" w:rsidP="003A2345">
      <w:pPr>
        <w:rPr>
          <w:lang w:val="en-GB"/>
        </w:rPr>
      </w:pPr>
      <w:commentRangeStart w:id="51"/>
      <w:r>
        <w:rPr>
          <w:lang w:val="en-GB"/>
        </w:rPr>
        <w:t>…</w:t>
      </w:r>
      <w:commentRangeEnd w:id="51"/>
      <w:r w:rsidR="00CF5BBB">
        <w:rPr>
          <w:rStyle w:val="CommentReference"/>
        </w:rPr>
        <w:commentReference w:id="51"/>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25251E88" w14:textId="08F67B16" w:rsidR="00FE2851" w:rsidRPr="00803C52" w:rsidRDefault="00FE2851" w:rsidP="00F465FE">
            <w:pPr>
              <w:rPr>
                <w:b/>
                <w:bCs/>
                <w:color w:val="auto"/>
                <w:lang w:val="en-GB"/>
              </w:rPr>
            </w:pPr>
            <w:r>
              <w:rPr>
                <w:b/>
                <w:bCs/>
                <w:color w:val="auto"/>
                <w:lang w:val="en-GB"/>
              </w:rPr>
              <w:t>Proposed action</w:t>
            </w:r>
          </w:p>
        </w:tc>
        <w:tc>
          <w:tcPr>
            <w:tcW w:w="2409" w:type="dxa"/>
            <w:shd w:val="clear" w:color="auto" w:fill="DADADA" w:themeFill="background2" w:themeFillShade="E6"/>
          </w:tcPr>
          <w:p w14:paraId="1C111376" w14:textId="2C76B4AC" w:rsidR="00FE2851" w:rsidRPr="00803C52" w:rsidRDefault="00FE2851" w:rsidP="00F465FE">
            <w:pPr>
              <w:rPr>
                <w:b/>
                <w:bCs/>
                <w:color w:val="auto"/>
                <w:lang w:val="en-GB"/>
              </w:rPr>
            </w:pPr>
            <w:r>
              <w:rPr>
                <w:b/>
                <w:bCs/>
                <w:color w:val="auto"/>
                <w:lang w:val="en-GB"/>
              </w:rPr>
              <w:t>Timeline</w:t>
            </w:r>
          </w:p>
        </w:tc>
        <w:tc>
          <w:tcPr>
            <w:tcW w:w="2551" w:type="dxa"/>
            <w:shd w:val="clear" w:color="auto" w:fill="DADADA" w:themeFill="background2" w:themeFillShade="E6"/>
          </w:tcPr>
          <w:p w14:paraId="5624575A" w14:textId="529399D6" w:rsidR="00FE2851" w:rsidRPr="00803C52" w:rsidRDefault="00FE2851" w:rsidP="00F465FE">
            <w:pPr>
              <w:rPr>
                <w:b/>
                <w:bCs/>
                <w:color w:val="auto"/>
                <w:lang w:val="en-GB"/>
              </w:rPr>
            </w:pPr>
            <w:r>
              <w:rPr>
                <w:b/>
                <w:bCs/>
                <w:color w:val="auto"/>
                <w:lang w:val="en-GB"/>
              </w:rPr>
              <w:t>Responsible institutions</w:t>
            </w:r>
          </w:p>
        </w:tc>
      </w:tr>
      <w:tr w:rsidR="00FE2851" w:rsidRPr="00803C52" w14:paraId="57535AFA" w14:textId="77777777" w:rsidTr="00CF5BBB">
        <w:tc>
          <w:tcPr>
            <w:tcW w:w="4390" w:type="dxa"/>
          </w:tcPr>
          <w:p w14:paraId="408F7486" w14:textId="77777777" w:rsidR="00FE2851" w:rsidRPr="00803C52" w:rsidRDefault="00FE2851" w:rsidP="00F465FE">
            <w:pPr>
              <w:rPr>
                <w:color w:val="auto"/>
                <w:lang w:val="en-GB"/>
              </w:rPr>
            </w:pPr>
          </w:p>
        </w:tc>
        <w:tc>
          <w:tcPr>
            <w:tcW w:w="2409" w:type="dxa"/>
          </w:tcPr>
          <w:p w14:paraId="5A76003C" w14:textId="77777777" w:rsidR="00FE2851" w:rsidRPr="00803C52" w:rsidRDefault="00FE2851" w:rsidP="00F465FE">
            <w:pPr>
              <w:rPr>
                <w:color w:val="auto"/>
                <w:lang w:val="en-GB"/>
              </w:rPr>
            </w:pPr>
          </w:p>
        </w:tc>
        <w:tc>
          <w:tcPr>
            <w:tcW w:w="2551" w:type="dxa"/>
          </w:tcPr>
          <w:p w14:paraId="7BF3E98A" w14:textId="77777777" w:rsidR="00FE2851" w:rsidRPr="00803C52" w:rsidRDefault="00FE2851" w:rsidP="00F465FE">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F465FE">
            <w:pPr>
              <w:rPr>
                <w:color w:val="auto"/>
                <w:lang w:val="en-GB"/>
              </w:rPr>
            </w:pPr>
          </w:p>
        </w:tc>
        <w:tc>
          <w:tcPr>
            <w:tcW w:w="2409" w:type="dxa"/>
          </w:tcPr>
          <w:p w14:paraId="4386003A" w14:textId="77777777" w:rsidR="00CF5BBB" w:rsidRPr="00803C52" w:rsidRDefault="00CF5BBB" w:rsidP="00F465FE">
            <w:pPr>
              <w:rPr>
                <w:color w:val="auto"/>
                <w:lang w:val="en-GB"/>
              </w:rPr>
            </w:pPr>
          </w:p>
        </w:tc>
        <w:tc>
          <w:tcPr>
            <w:tcW w:w="2551" w:type="dxa"/>
          </w:tcPr>
          <w:p w14:paraId="06C37988" w14:textId="77777777" w:rsidR="00CF5BBB" w:rsidRPr="00803C52" w:rsidRDefault="00CF5BBB" w:rsidP="00F465FE">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F465FE">
            <w:pPr>
              <w:rPr>
                <w:color w:val="auto"/>
                <w:lang w:val="en-GB"/>
              </w:rPr>
            </w:pPr>
          </w:p>
        </w:tc>
        <w:tc>
          <w:tcPr>
            <w:tcW w:w="2409" w:type="dxa"/>
          </w:tcPr>
          <w:p w14:paraId="0207C552" w14:textId="77777777" w:rsidR="00CF5BBB" w:rsidRPr="00803C52" w:rsidRDefault="00CF5BBB" w:rsidP="00F465FE">
            <w:pPr>
              <w:rPr>
                <w:color w:val="auto"/>
                <w:lang w:val="en-GB"/>
              </w:rPr>
            </w:pPr>
          </w:p>
        </w:tc>
        <w:tc>
          <w:tcPr>
            <w:tcW w:w="2551" w:type="dxa"/>
          </w:tcPr>
          <w:p w14:paraId="7F298319" w14:textId="77777777" w:rsidR="00CF5BBB" w:rsidRPr="00803C52" w:rsidRDefault="00CF5BBB" w:rsidP="00F465FE">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F465FE">
            <w:pPr>
              <w:rPr>
                <w:color w:val="auto"/>
                <w:lang w:val="en-GB"/>
              </w:rPr>
            </w:pPr>
          </w:p>
        </w:tc>
        <w:tc>
          <w:tcPr>
            <w:tcW w:w="2409" w:type="dxa"/>
          </w:tcPr>
          <w:p w14:paraId="46E7EC5B" w14:textId="77777777" w:rsidR="00CF5BBB" w:rsidRPr="00803C52" w:rsidRDefault="00CF5BBB" w:rsidP="00F465FE">
            <w:pPr>
              <w:rPr>
                <w:color w:val="auto"/>
                <w:lang w:val="en-GB"/>
              </w:rPr>
            </w:pPr>
          </w:p>
        </w:tc>
        <w:tc>
          <w:tcPr>
            <w:tcW w:w="2551" w:type="dxa"/>
          </w:tcPr>
          <w:p w14:paraId="4A634316" w14:textId="77777777" w:rsidR="00CF5BBB" w:rsidRPr="00803C52" w:rsidRDefault="00CF5BBB" w:rsidP="00F465FE">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F465FE">
            <w:pPr>
              <w:rPr>
                <w:color w:val="auto"/>
                <w:lang w:val="en-GB"/>
              </w:rPr>
            </w:pPr>
          </w:p>
        </w:tc>
        <w:tc>
          <w:tcPr>
            <w:tcW w:w="2409" w:type="dxa"/>
          </w:tcPr>
          <w:p w14:paraId="48428BDD" w14:textId="77777777" w:rsidR="00CF5BBB" w:rsidRPr="00803C52" w:rsidRDefault="00CF5BBB" w:rsidP="00F465FE">
            <w:pPr>
              <w:rPr>
                <w:color w:val="auto"/>
                <w:lang w:val="en-GB"/>
              </w:rPr>
            </w:pPr>
          </w:p>
        </w:tc>
        <w:tc>
          <w:tcPr>
            <w:tcW w:w="2551" w:type="dxa"/>
          </w:tcPr>
          <w:p w14:paraId="3BFC6F8F" w14:textId="77777777" w:rsidR="00CF5BBB" w:rsidRPr="00803C52" w:rsidRDefault="00CF5BBB" w:rsidP="00F465FE">
            <w:pPr>
              <w:rPr>
                <w:color w:val="auto"/>
                <w:lang w:val="en-GB"/>
              </w:rPr>
            </w:pPr>
          </w:p>
        </w:tc>
      </w:tr>
    </w:tbl>
    <w:p w14:paraId="11CDF462" w14:textId="77777777" w:rsidR="00FE2851" w:rsidRPr="003A2345" w:rsidRDefault="00FE2851" w:rsidP="003A2345">
      <w:pPr>
        <w:rPr>
          <w:lang w:val="en-GB"/>
        </w:rPr>
      </w:pPr>
    </w:p>
    <w:p w14:paraId="0C74BB17" w14:textId="40F70D6A" w:rsidR="0053036B" w:rsidRPr="00115061" w:rsidRDefault="0053036B" w:rsidP="0053036B">
      <w:pPr>
        <w:pStyle w:val="Heading1"/>
        <w:rPr>
          <w:lang w:val="en-GB"/>
        </w:rPr>
      </w:pPr>
      <w:bookmarkStart w:id="52" w:name="_Toc120714862"/>
      <w:r w:rsidRPr="00115061">
        <w:rPr>
          <w:lang w:val="en-GB"/>
        </w:rPr>
        <w:t>6.  Validation</w:t>
      </w:r>
      <w:bookmarkEnd w:id="52"/>
    </w:p>
    <w:p w14:paraId="0C74BB18" w14:textId="73B6C3BF" w:rsidR="0053036B" w:rsidRDefault="003A2345" w:rsidP="00620EA8">
      <w:pPr>
        <w:rPr>
          <w:lang w:val="en-GB"/>
        </w:rPr>
      </w:pPr>
      <w:commentRangeStart w:id="53"/>
      <w:r>
        <w:rPr>
          <w:lang w:val="en-GB"/>
        </w:rPr>
        <w:t>…</w:t>
      </w:r>
      <w:commentRangeEnd w:id="53"/>
      <w:r>
        <w:rPr>
          <w:rStyle w:val="CommentReference"/>
        </w:rPr>
        <w:commentReference w:id="53"/>
      </w:r>
    </w:p>
    <w:p w14:paraId="45806CD9" w14:textId="77777777" w:rsidR="00785E65" w:rsidRPr="00115061" w:rsidRDefault="00785E65" w:rsidP="00620EA8">
      <w:pPr>
        <w:rPr>
          <w:lang w:val="en-GB"/>
        </w:rPr>
      </w:pPr>
    </w:p>
    <w:p w14:paraId="0C74BB28" w14:textId="180145EE" w:rsidR="009719C4" w:rsidRPr="00115061" w:rsidRDefault="009719C4" w:rsidP="00785E65">
      <w:pPr>
        <w:pStyle w:val="Heading1"/>
        <w:rPr>
          <w:lang w:val="en-GB"/>
        </w:rPr>
      </w:pPr>
      <w:bookmarkStart w:id="54" w:name="_Toc120714863"/>
      <w:r w:rsidRPr="00115061">
        <w:rPr>
          <w:lang w:val="en-GB"/>
        </w:rPr>
        <w:t>Annex</w:t>
      </w:r>
      <w:r w:rsidR="00817EDD" w:rsidRPr="00115061">
        <w:rPr>
          <w:lang w:val="en-GB"/>
        </w:rPr>
        <w:t>es/Appendices</w:t>
      </w:r>
      <w:bookmarkEnd w:id="54"/>
    </w:p>
    <w:p w14:paraId="0C74BB29" w14:textId="22503415" w:rsidR="009719C4" w:rsidRDefault="003A2345" w:rsidP="00620EA8">
      <w:pPr>
        <w:rPr>
          <w:lang w:val="en-GB"/>
        </w:rPr>
      </w:pPr>
      <w:commentRangeStart w:id="55"/>
      <w:r>
        <w:rPr>
          <w:lang w:val="en-GB"/>
        </w:rPr>
        <w:t>…</w:t>
      </w:r>
      <w:commentRangeEnd w:id="55"/>
      <w:r>
        <w:rPr>
          <w:rStyle w:val="CommentReference"/>
        </w:rPr>
        <w:commentReference w:id="55"/>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7CE1C305" w14:textId="77777777" w:rsidR="007C767F" w:rsidRDefault="007C767F">
      <w:pPr>
        <w:pStyle w:val="CommentText"/>
        <w:rPr>
          <w:rStyle w:val="CommentReference"/>
        </w:rPr>
      </w:pPr>
      <w:r>
        <w:rPr>
          <w:rStyle w:val="CommentReference"/>
        </w:rPr>
        <w:annotationRef/>
      </w:r>
      <w:r w:rsidR="002E3607">
        <w:rPr>
          <w:rStyle w:val="CommentReference"/>
        </w:rPr>
        <w:t xml:space="preserve">Text in this page </w:t>
      </w:r>
      <w:r w:rsidR="009E4D64">
        <w:rPr>
          <w:rStyle w:val="CommentReference"/>
        </w:rPr>
        <w:t>should be replaced with</w:t>
      </w:r>
      <w:r w:rsidR="00D9382D">
        <w:rPr>
          <w:rStyle w:val="CommentReference"/>
        </w:rPr>
        <w:t>:</w:t>
      </w:r>
      <w:r w:rsidR="009E4D64">
        <w:rPr>
          <w:rStyle w:val="CommentReference"/>
        </w:rPr>
        <w:t xml:space="preserve"> </w:t>
      </w:r>
      <w:r w:rsidR="00D9382D">
        <w:rPr>
          <w:rStyle w:val="CommentReference"/>
        </w:rPr>
        <w:t xml:space="preserve">ASSESSMENT OF </w:t>
      </w:r>
      <w:r w:rsidR="00741465">
        <w:rPr>
          <w:rStyle w:val="CommentReference"/>
        </w:rPr>
        <w:t>[COUNTRY] PROCUREMENT SYSTEM</w:t>
      </w:r>
    </w:p>
    <w:p w14:paraId="486D112C" w14:textId="2C22F4D9" w:rsidR="00741465" w:rsidRDefault="00741465">
      <w:pPr>
        <w:pStyle w:val="CommentText"/>
      </w:pPr>
      <w:r>
        <w:rPr>
          <w:rStyle w:val="CommentReference"/>
        </w:rPr>
        <w:t>[YEAR]</w:t>
      </w:r>
    </w:p>
  </w:comment>
  <w:comment w:id="1" w:author="PENAGOS Nicolas, GOV/IPP" w:date="2022-08-17T15:11:00Z" w:initials="PNG">
    <w:p w14:paraId="2BC0DC03" w14:textId="6605CF1E" w:rsidR="007C5D94" w:rsidRPr="007C5D94" w:rsidRDefault="007C5D94">
      <w:pPr>
        <w:pStyle w:val="CommentText"/>
        <w:rPr>
          <w:lang w:val="en-GB"/>
        </w:rPr>
      </w:pPr>
      <w:r>
        <w:rPr>
          <w:rStyle w:val="CommentReference"/>
        </w:rPr>
        <w:annotationRef/>
      </w:r>
      <w:r>
        <w:rPr>
          <w:lang w:val="en-GB"/>
        </w:rPr>
        <w:t xml:space="preserve">Comments in this document are meant to provide additional guidance to assessors and must be deleted from the report. </w:t>
      </w:r>
    </w:p>
  </w:comment>
  <w:comment w:id="2" w:author="GROOT Jeppe, GOV/IPP" w:date="2022-09-28T13:51:00Z" w:initials="GJG">
    <w:p w14:paraId="500FC97B" w14:textId="77777777" w:rsidR="006A026C" w:rsidRDefault="006A026C">
      <w:pPr>
        <w:pStyle w:val="CommentText"/>
      </w:pPr>
      <w:r>
        <w:rPr>
          <w:rStyle w:val="CommentReference"/>
        </w:rPr>
        <w:annotationRef/>
      </w:r>
      <w:r>
        <w:t xml:space="preserve">This is a mandatory template. </w:t>
      </w:r>
    </w:p>
    <w:p w14:paraId="166D8E8B" w14:textId="77777777" w:rsidR="006A026C" w:rsidRDefault="006A026C">
      <w:pPr>
        <w:pStyle w:val="CommentText"/>
      </w:pPr>
    </w:p>
    <w:p w14:paraId="60672993" w14:textId="77777777" w:rsidR="006A026C" w:rsidRDefault="006A026C">
      <w:pPr>
        <w:pStyle w:val="CommentText"/>
      </w:pPr>
      <w:r>
        <w:t xml:space="preserve">All assessment reports must follow the overall structure of the template and include the content listed. </w:t>
      </w:r>
    </w:p>
    <w:p w14:paraId="19711BE6" w14:textId="77777777" w:rsidR="006A026C" w:rsidRDefault="006A026C">
      <w:pPr>
        <w:pStyle w:val="CommentText"/>
      </w:pPr>
    </w:p>
    <w:p w14:paraId="10B81DEA" w14:textId="77777777" w:rsidR="006A026C" w:rsidRDefault="006A026C">
      <w:pPr>
        <w:pStyle w:val="CommentText"/>
      </w:pPr>
      <w:r>
        <w:t>Apart from this, authors are free to adapt the style of the prose itself to their specific context. This includes:</w:t>
      </w:r>
    </w:p>
    <w:p w14:paraId="452FECB5" w14:textId="77777777" w:rsidR="006A026C" w:rsidRDefault="006A026C">
      <w:pPr>
        <w:pStyle w:val="CommentText"/>
      </w:pPr>
    </w:p>
    <w:p w14:paraId="5DAF5031" w14:textId="77777777" w:rsidR="006A026C" w:rsidRDefault="006A026C" w:rsidP="006A026C">
      <w:pPr>
        <w:pStyle w:val="CommentText"/>
        <w:numPr>
          <w:ilvl w:val="0"/>
          <w:numId w:val="13"/>
        </w:numPr>
      </w:pPr>
      <w:r>
        <w:t xml:space="preserve"> Technical terms (</w:t>
      </w:r>
      <w:proofErr w:type="gramStart"/>
      <w:r>
        <w:t>e.g.</w:t>
      </w:r>
      <w:proofErr w:type="gramEnd"/>
      <w:r>
        <w:t xml:space="preserve"> annex/appendix, e-Procurement/e-government procurement)</w:t>
      </w:r>
    </w:p>
    <w:p w14:paraId="57C34DA1" w14:textId="77777777" w:rsidR="006A026C" w:rsidRDefault="006A026C" w:rsidP="006A026C">
      <w:pPr>
        <w:pStyle w:val="CommentText"/>
        <w:numPr>
          <w:ilvl w:val="0"/>
          <w:numId w:val="13"/>
        </w:numPr>
      </w:pPr>
      <w:r>
        <w:t xml:space="preserve"> Language style (</w:t>
      </w:r>
      <w:proofErr w:type="gramStart"/>
      <w:r>
        <w:t>e.g.</w:t>
      </w:r>
      <w:proofErr w:type="gramEnd"/>
      <w:r>
        <w:t xml:space="preserve"> British v. American English)</w:t>
      </w:r>
    </w:p>
    <w:p w14:paraId="38790822" w14:textId="77777777" w:rsidR="006A026C" w:rsidRDefault="006A026C" w:rsidP="006A026C">
      <w:pPr>
        <w:pStyle w:val="CommentText"/>
        <w:numPr>
          <w:ilvl w:val="0"/>
          <w:numId w:val="13"/>
        </w:numPr>
      </w:pPr>
      <w:r>
        <w:t xml:space="preserve"> Reference style (footnotes and bibliography)</w:t>
      </w:r>
    </w:p>
    <w:p w14:paraId="4603E97F" w14:textId="77777777" w:rsidR="006A026C" w:rsidRDefault="006A026C" w:rsidP="006A026C">
      <w:pPr>
        <w:pStyle w:val="CommentText"/>
      </w:pPr>
    </w:p>
    <w:p w14:paraId="4ADADF97" w14:textId="15057FFF" w:rsidR="006A026C" w:rsidRDefault="006A026C" w:rsidP="006A026C">
      <w:pPr>
        <w:pStyle w:val="CommentText"/>
      </w:pPr>
      <w:r>
        <w:t xml:space="preserve">Regardless of the choices made, the approach should be harmonized across the report. </w:t>
      </w:r>
    </w:p>
  </w:comment>
  <w:comment w:id="5" w:author="PENAGOS Nicolas, GOV/IPP" w:date="2022-08-16T17:20:00Z" w:initials="PNG">
    <w:p w14:paraId="132A5CD4" w14:textId="7F0EED45" w:rsidR="00FE79EF" w:rsidRDefault="00FE79EF">
      <w:pPr>
        <w:pStyle w:val="CommentText"/>
      </w:pPr>
      <w:r>
        <w:rPr>
          <w:rStyle w:val="CommentReference"/>
        </w:rPr>
        <w:annotationRef/>
      </w:r>
      <w:r w:rsidR="007C5D94">
        <w:t xml:space="preserve">Additional context information relevant for readers may be included in this section, such as currency, exchange rate, fiscal year start and end dates, etc. </w:t>
      </w:r>
    </w:p>
  </w:comment>
  <w:comment w:id="8" w:author="PENAGOS Nicolas, GOV/IPP" w:date="2023-01-18T11:52:00Z" w:initials="PNG">
    <w:p w14:paraId="75893233" w14:textId="277F92DB" w:rsidR="00FC70DC" w:rsidRDefault="00FC70DC" w:rsidP="00FC70DC">
      <w:pPr>
        <w:pStyle w:val="CommentText"/>
      </w:pPr>
      <w:r>
        <w:rPr>
          <w:rStyle w:val="CommentReference"/>
        </w:rPr>
        <w:annotationRef/>
      </w:r>
      <w:r>
        <w:t xml:space="preserve">The executive summary should include: </w:t>
      </w:r>
    </w:p>
    <w:p w14:paraId="2B57CC8F" w14:textId="77777777" w:rsidR="00FC70DC" w:rsidRDefault="00FC70DC" w:rsidP="00FC70DC">
      <w:pPr>
        <w:pStyle w:val="CommentText"/>
      </w:pPr>
    </w:p>
    <w:p w14:paraId="624F5181" w14:textId="77777777" w:rsidR="00FC70DC" w:rsidRDefault="00FC70DC" w:rsidP="00FC70DC">
      <w:pPr>
        <w:pStyle w:val="ListParagraph"/>
        <w:numPr>
          <w:ilvl w:val="0"/>
          <w:numId w:val="13"/>
        </w:numPr>
        <w:rPr>
          <w:lang w:val="en-GB"/>
        </w:rPr>
      </w:pPr>
      <w:r>
        <w:rPr>
          <w:lang w:val="en-GB"/>
        </w:rPr>
        <w:t xml:space="preserve"> </w:t>
      </w:r>
      <w:r w:rsidRPr="00FE70DF">
        <w:rPr>
          <w:lang w:val="en-GB"/>
        </w:rPr>
        <w:t>Background on the assessment</w:t>
      </w:r>
    </w:p>
    <w:p w14:paraId="17F6AD9D" w14:textId="77777777" w:rsidR="00FC70DC" w:rsidRDefault="00FC70DC" w:rsidP="00FC70DC">
      <w:pPr>
        <w:pStyle w:val="ListParagraph"/>
        <w:numPr>
          <w:ilvl w:val="0"/>
          <w:numId w:val="13"/>
        </w:numPr>
        <w:rPr>
          <w:lang w:val="en-GB"/>
        </w:rPr>
      </w:pPr>
      <w:r>
        <w:rPr>
          <w:lang w:val="en-GB"/>
        </w:rPr>
        <w:t xml:space="preserve"> </w:t>
      </w:r>
      <w:r w:rsidRPr="00FE70DF">
        <w:rPr>
          <w:lang w:val="en-GB"/>
        </w:rPr>
        <w:t>Country context</w:t>
      </w:r>
      <w:r>
        <w:rPr>
          <w:lang w:val="en-GB"/>
        </w:rPr>
        <w:t xml:space="preserve"> </w:t>
      </w:r>
    </w:p>
    <w:p w14:paraId="6D6F1B27" w14:textId="77777777" w:rsidR="00FC70DC" w:rsidRDefault="00FC70DC" w:rsidP="00FC70DC">
      <w:pPr>
        <w:pStyle w:val="ListParagraph"/>
        <w:numPr>
          <w:ilvl w:val="0"/>
          <w:numId w:val="13"/>
        </w:numPr>
        <w:rPr>
          <w:lang w:val="en-GB"/>
        </w:rPr>
      </w:pPr>
      <w:r>
        <w:rPr>
          <w:lang w:val="en-GB"/>
        </w:rPr>
        <w:t xml:space="preserve"> </w:t>
      </w:r>
      <w:r w:rsidRPr="00FE70DF">
        <w:rPr>
          <w:lang w:val="en-GB"/>
        </w:rPr>
        <w:t>Main findings of assessment results incl. key recommendations</w:t>
      </w:r>
      <w:r>
        <w:rPr>
          <w:lang w:val="en-GB"/>
        </w:rPr>
        <w:t xml:space="preserve"> </w:t>
      </w:r>
    </w:p>
    <w:p w14:paraId="5A718D12" w14:textId="77777777" w:rsidR="00FC70DC" w:rsidRDefault="00FC70DC" w:rsidP="00FC70DC">
      <w:pPr>
        <w:pStyle w:val="ListParagraph"/>
        <w:numPr>
          <w:ilvl w:val="0"/>
          <w:numId w:val="13"/>
        </w:numPr>
        <w:rPr>
          <w:lang w:val="en-GB"/>
        </w:rPr>
      </w:pPr>
      <w:r>
        <w:rPr>
          <w:lang w:val="en-GB"/>
        </w:rPr>
        <w:t xml:space="preserve"> </w:t>
      </w:r>
      <w:r w:rsidRPr="00FE70DF">
        <w:rPr>
          <w:lang w:val="en-GB"/>
        </w:rPr>
        <w:t>Process of validation</w:t>
      </w:r>
      <w:r>
        <w:rPr>
          <w:lang w:val="en-GB"/>
        </w:rPr>
        <w:t xml:space="preserve"> </w:t>
      </w:r>
    </w:p>
    <w:p w14:paraId="513DC694" w14:textId="77777777" w:rsidR="00FC70DC" w:rsidRPr="00FE70DF" w:rsidRDefault="00FC70DC" w:rsidP="00FC70DC">
      <w:pPr>
        <w:pStyle w:val="ListParagraph"/>
        <w:numPr>
          <w:ilvl w:val="0"/>
          <w:numId w:val="13"/>
        </w:numPr>
        <w:rPr>
          <w:lang w:val="en-GB"/>
        </w:rPr>
      </w:pPr>
      <w:r>
        <w:rPr>
          <w:lang w:val="en-GB"/>
        </w:rPr>
        <w:t xml:space="preserve"> </w:t>
      </w:r>
      <w:r w:rsidRPr="00FE70DF">
        <w:rPr>
          <w:lang w:val="en-GB"/>
        </w:rPr>
        <w:t>Action plan, if developed as part of the assessment</w:t>
      </w:r>
    </w:p>
    <w:p w14:paraId="49F7E9D7" w14:textId="77777777" w:rsidR="00FC70DC" w:rsidRPr="00FE70DF" w:rsidRDefault="00FC70DC" w:rsidP="00FC70DC">
      <w:pPr>
        <w:pStyle w:val="CommentText"/>
        <w:rPr>
          <w:lang w:val="en-GB"/>
        </w:rPr>
      </w:pPr>
    </w:p>
    <w:p w14:paraId="46D2C149" w14:textId="77777777" w:rsidR="00FC70DC" w:rsidRDefault="00FC70DC" w:rsidP="00FC70DC">
      <w:pPr>
        <w:pStyle w:val="CommentText"/>
      </w:pPr>
    </w:p>
    <w:p w14:paraId="1E4DE1BE" w14:textId="77777777" w:rsidR="00FC70DC" w:rsidRDefault="00FC70DC" w:rsidP="00FC70DC">
      <w:pPr>
        <w:pStyle w:val="CommentText"/>
      </w:pPr>
      <w:r>
        <w:t xml:space="preserve">The executive summary should target decision-makers and should thus present the most important information as succinctly as possible (just a few pages long) in a streamlined and integrated manner. </w:t>
      </w:r>
    </w:p>
    <w:p w14:paraId="2CD9EFCB" w14:textId="77777777" w:rsidR="00FC70DC" w:rsidRDefault="00FC70DC" w:rsidP="00FC70DC">
      <w:pPr>
        <w:pStyle w:val="CommentText"/>
      </w:pPr>
    </w:p>
    <w:p w14:paraId="549F83F4" w14:textId="3FD11A4F" w:rsidR="00FC70DC" w:rsidRDefault="00FC70DC" w:rsidP="00FC70DC">
      <w:pPr>
        <w:pStyle w:val="CommentText"/>
      </w:pPr>
      <w:r>
        <w:t>Assessors should bear in mind that the most detailed information is provided in the indicator matrix. That information is synthesized into the report. From the report, it should be further distilled in the executive summary.</w:t>
      </w:r>
    </w:p>
  </w:comment>
  <w:comment w:id="9" w:author="PENAGOS Nicolas, GOV/IPP" w:date="2022-08-16T17:14:00Z" w:initials="PNG">
    <w:p w14:paraId="5482687C" w14:textId="0CC46177" w:rsidR="00817EDD" w:rsidRDefault="00817EDD">
      <w:pPr>
        <w:pStyle w:val="CommentText"/>
      </w:pPr>
      <w:r>
        <w:rPr>
          <w:rStyle w:val="CommentReference"/>
        </w:rPr>
        <w:annotationRef/>
      </w:r>
      <w:r>
        <w:t xml:space="preserve">Guidance on gaps, risks and red flags is found in </w:t>
      </w:r>
      <w:hyperlink r:id="rId1" w:history="1">
        <w:r w:rsidRPr="002773C5">
          <w:rPr>
            <w:rStyle w:val="Hyperlink"/>
          </w:rPr>
          <w:t>https://www.mapsinitiative.org/methodology/templates-guidance/</w:t>
        </w:r>
      </w:hyperlink>
      <w:r>
        <w:t xml:space="preserve"> </w:t>
      </w:r>
    </w:p>
  </w:comment>
  <w:comment w:id="10" w:author="GROOT Jeppe, GOV/IPP" w:date="2022-09-28T17:08:00Z" w:initials="GJG">
    <w:p w14:paraId="09954055" w14:textId="37AA24F6" w:rsidR="007B1A8F" w:rsidRDefault="007B1A8F">
      <w:pPr>
        <w:pStyle w:val="CommentText"/>
      </w:pPr>
      <w:r>
        <w:rPr>
          <w:rStyle w:val="CommentReference"/>
        </w:rPr>
        <w:annotationRef/>
      </w:r>
      <w:r>
        <w:t xml:space="preserve">This formatting is meant to increase accessibility for </w:t>
      </w:r>
      <w:proofErr w:type="spellStart"/>
      <w:r>
        <w:t>colour</w:t>
      </w:r>
      <w:proofErr w:type="spellEnd"/>
      <w:r>
        <w:t xml:space="preserve">-blind users. </w:t>
      </w:r>
      <w:r w:rsidR="009425E9">
        <w:t xml:space="preserve">Assessors should mark with an X the </w:t>
      </w:r>
      <w:r w:rsidR="009578E2">
        <w:t>level of compliance of each sub-indicator.</w:t>
      </w:r>
    </w:p>
  </w:comment>
  <w:comment w:id="13" w:author="GROOT Jeppe, GOV/IPP" w:date="2022-09-28T17:02:00Z" w:initials="GJG">
    <w:p w14:paraId="16D18362" w14:textId="2F14296A" w:rsidR="00355CE9" w:rsidRDefault="00355CE9" w:rsidP="00355CE9">
      <w:pPr>
        <w:rPr>
          <w:lang w:val="en-GB"/>
        </w:rPr>
      </w:pPr>
      <w:r>
        <w:rPr>
          <w:rStyle w:val="CommentReference"/>
        </w:rPr>
        <w:annotationRef/>
      </w:r>
      <w:r>
        <w:t xml:space="preserve">The introduction should include </w:t>
      </w:r>
      <w:r w:rsidR="00494645" w:rsidRPr="00115061">
        <w:rPr>
          <w:lang w:val="en-GB"/>
        </w:rPr>
        <w:t>background</w:t>
      </w:r>
      <w:r w:rsidRPr="00115061">
        <w:rPr>
          <w:lang w:val="en-GB"/>
        </w:rPr>
        <w:t xml:space="preserve"> o</w:t>
      </w:r>
      <w:r>
        <w:rPr>
          <w:lang w:val="en-GB"/>
        </w:rPr>
        <w:t>n</w:t>
      </w:r>
      <w:r w:rsidRPr="00115061">
        <w:rPr>
          <w:lang w:val="en-GB"/>
        </w:rPr>
        <w:t xml:space="preserve"> the assessment</w:t>
      </w:r>
      <w:r>
        <w:rPr>
          <w:lang w:val="en-GB"/>
        </w:rPr>
        <w:t xml:space="preserve"> in brief:</w:t>
      </w:r>
    </w:p>
    <w:p w14:paraId="7789C647" w14:textId="77777777" w:rsidR="00355CE9" w:rsidRDefault="00355CE9" w:rsidP="00355CE9">
      <w:pPr>
        <w:rPr>
          <w:lang w:val="en-GB"/>
        </w:rPr>
      </w:pPr>
    </w:p>
    <w:p w14:paraId="11993B41" w14:textId="5C33DBCA" w:rsidR="00355CE9" w:rsidRDefault="00355CE9" w:rsidP="00355CE9">
      <w:pPr>
        <w:pStyle w:val="ListParagraph"/>
        <w:numPr>
          <w:ilvl w:val="0"/>
          <w:numId w:val="13"/>
        </w:numPr>
        <w:rPr>
          <w:lang w:val="en-GB"/>
        </w:rPr>
      </w:pPr>
      <w:r>
        <w:rPr>
          <w:lang w:val="en-GB"/>
        </w:rPr>
        <w:t xml:space="preserve"> </w:t>
      </w:r>
      <w:r w:rsidRPr="00355CE9">
        <w:rPr>
          <w:lang w:val="en-GB"/>
        </w:rPr>
        <w:t>Context</w:t>
      </w:r>
    </w:p>
    <w:p w14:paraId="5B102932" w14:textId="77777777" w:rsidR="00355CE9" w:rsidRDefault="00355CE9" w:rsidP="00355CE9">
      <w:pPr>
        <w:pStyle w:val="ListParagraph"/>
        <w:numPr>
          <w:ilvl w:val="0"/>
          <w:numId w:val="13"/>
        </w:numPr>
        <w:rPr>
          <w:lang w:val="en-GB"/>
        </w:rPr>
      </w:pPr>
      <w:r>
        <w:rPr>
          <w:lang w:val="en-GB"/>
        </w:rPr>
        <w:t xml:space="preserve"> Objectives (specific to the context)</w:t>
      </w:r>
    </w:p>
    <w:p w14:paraId="6A6971D8" w14:textId="77777777" w:rsidR="00355CE9" w:rsidRDefault="00355CE9" w:rsidP="00355CE9">
      <w:pPr>
        <w:pStyle w:val="ListParagraph"/>
        <w:numPr>
          <w:ilvl w:val="0"/>
          <w:numId w:val="13"/>
        </w:numPr>
        <w:rPr>
          <w:lang w:val="en-GB"/>
        </w:rPr>
      </w:pPr>
      <w:r>
        <w:rPr>
          <w:lang w:val="en-GB"/>
        </w:rPr>
        <w:t xml:space="preserve"> Relevant d</w:t>
      </w:r>
      <w:r w:rsidRPr="00355CE9">
        <w:rPr>
          <w:lang w:val="en-GB"/>
        </w:rPr>
        <w:t>ates</w:t>
      </w:r>
    </w:p>
    <w:p w14:paraId="1016C885" w14:textId="6D6EAFA7" w:rsidR="00355CE9" w:rsidRDefault="00355CE9" w:rsidP="00355CE9">
      <w:pPr>
        <w:pStyle w:val="ListParagraph"/>
        <w:numPr>
          <w:ilvl w:val="0"/>
          <w:numId w:val="13"/>
        </w:numPr>
        <w:rPr>
          <w:lang w:val="en-GB"/>
        </w:rPr>
      </w:pPr>
      <w:r>
        <w:rPr>
          <w:lang w:val="en-GB"/>
        </w:rPr>
        <w:t xml:space="preserve"> Sc</w:t>
      </w:r>
      <w:r w:rsidRPr="00355CE9">
        <w:rPr>
          <w:lang w:val="en-GB"/>
        </w:rPr>
        <w:t>ope</w:t>
      </w:r>
    </w:p>
    <w:p w14:paraId="12676398" w14:textId="5E5FD9F8" w:rsidR="00355CE9" w:rsidRDefault="00355CE9" w:rsidP="00355CE9">
      <w:pPr>
        <w:pStyle w:val="ListParagraph"/>
        <w:numPr>
          <w:ilvl w:val="0"/>
          <w:numId w:val="13"/>
        </w:numPr>
        <w:rPr>
          <w:lang w:val="en-GB"/>
        </w:rPr>
      </w:pPr>
      <w:r>
        <w:rPr>
          <w:lang w:val="en-GB"/>
        </w:rPr>
        <w:t xml:space="preserve"> M</w:t>
      </w:r>
      <w:r w:rsidRPr="00355CE9">
        <w:rPr>
          <w:lang w:val="en-GB"/>
        </w:rPr>
        <w:t>ethodolog</w:t>
      </w:r>
      <w:r>
        <w:rPr>
          <w:lang w:val="en-GB"/>
        </w:rPr>
        <w:t>ical decisions</w:t>
      </w:r>
      <w:r w:rsidRPr="00355CE9">
        <w:rPr>
          <w:lang w:val="en-GB"/>
        </w:rPr>
        <w:t xml:space="preserve"> including of data selection </w:t>
      </w:r>
      <w:r>
        <w:rPr>
          <w:lang w:val="en-GB"/>
        </w:rPr>
        <w:t xml:space="preserve">(with </w:t>
      </w:r>
      <w:r w:rsidR="00F20A92">
        <w:rPr>
          <w:lang w:val="en-GB"/>
        </w:rPr>
        <w:t>reference</w:t>
      </w:r>
      <w:r>
        <w:rPr>
          <w:lang w:val="en-GB"/>
        </w:rPr>
        <w:t xml:space="preserve"> to </w:t>
      </w:r>
      <w:r w:rsidRPr="00355CE9">
        <w:rPr>
          <w:lang w:val="en-GB"/>
        </w:rPr>
        <w:t>sample cases</w:t>
      </w:r>
      <w:r>
        <w:rPr>
          <w:lang w:val="en-GB"/>
        </w:rPr>
        <w:t xml:space="preserve"> and quantitative data)</w:t>
      </w:r>
      <w:r w:rsidRPr="00355CE9">
        <w:rPr>
          <w:lang w:val="en-GB"/>
        </w:rPr>
        <w:t xml:space="preserve"> </w:t>
      </w:r>
    </w:p>
    <w:p w14:paraId="1DBDCB54" w14:textId="77777777" w:rsidR="00355CE9" w:rsidRDefault="00355CE9" w:rsidP="00355CE9">
      <w:pPr>
        <w:pStyle w:val="ListParagraph"/>
        <w:numPr>
          <w:ilvl w:val="0"/>
          <w:numId w:val="13"/>
        </w:numPr>
        <w:rPr>
          <w:lang w:val="en-GB"/>
        </w:rPr>
      </w:pPr>
      <w:r>
        <w:rPr>
          <w:lang w:val="en-GB"/>
        </w:rPr>
        <w:t xml:space="preserve"> A</w:t>
      </w:r>
      <w:r w:rsidRPr="00355CE9">
        <w:rPr>
          <w:lang w:val="en-GB"/>
        </w:rPr>
        <w:t>ssessment team</w:t>
      </w:r>
    </w:p>
    <w:p w14:paraId="5E8A3648" w14:textId="4D07983E" w:rsidR="00355CE9" w:rsidRDefault="00355CE9" w:rsidP="00355CE9">
      <w:pPr>
        <w:pStyle w:val="ListParagraph"/>
        <w:numPr>
          <w:ilvl w:val="0"/>
          <w:numId w:val="13"/>
        </w:numPr>
        <w:rPr>
          <w:lang w:val="en-GB"/>
        </w:rPr>
      </w:pPr>
      <w:r w:rsidRPr="00355CE9">
        <w:rPr>
          <w:lang w:val="en-GB"/>
        </w:rPr>
        <w:t xml:space="preserve"> </w:t>
      </w:r>
      <w:r>
        <w:rPr>
          <w:lang w:val="en-GB"/>
        </w:rPr>
        <w:t>P</w:t>
      </w:r>
      <w:r w:rsidRPr="00355CE9">
        <w:rPr>
          <w:lang w:val="en-GB"/>
        </w:rPr>
        <w:t xml:space="preserve">rocess </w:t>
      </w:r>
    </w:p>
    <w:p w14:paraId="7194D418" w14:textId="77777777" w:rsidR="00355CE9" w:rsidRDefault="00355CE9" w:rsidP="00355CE9">
      <w:pPr>
        <w:pStyle w:val="ListParagraph"/>
        <w:numPr>
          <w:ilvl w:val="0"/>
          <w:numId w:val="13"/>
        </w:numPr>
        <w:rPr>
          <w:lang w:val="en-GB"/>
        </w:rPr>
      </w:pPr>
      <w:r>
        <w:rPr>
          <w:lang w:val="en-GB"/>
        </w:rPr>
        <w:t xml:space="preserve"> Validation </w:t>
      </w:r>
    </w:p>
    <w:p w14:paraId="7914006E" w14:textId="77777777" w:rsidR="00355CE9" w:rsidRDefault="00355CE9" w:rsidP="00355CE9">
      <w:pPr>
        <w:pStyle w:val="ListParagraph"/>
        <w:numPr>
          <w:ilvl w:val="0"/>
          <w:numId w:val="13"/>
        </w:numPr>
        <w:rPr>
          <w:lang w:val="en-GB"/>
        </w:rPr>
      </w:pPr>
      <w:r>
        <w:rPr>
          <w:lang w:val="en-GB"/>
        </w:rPr>
        <w:t xml:space="preserve"> I</w:t>
      </w:r>
      <w:r w:rsidRPr="00355CE9">
        <w:rPr>
          <w:lang w:val="en-GB"/>
        </w:rPr>
        <w:t>nvolved institutions</w:t>
      </w:r>
    </w:p>
    <w:p w14:paraId="0FFA540F" w14:textId="77777777" w:rsidR="00355CE9" w:rsidRDefault="00355CE9" w:rsidP="00355CE9">
      <w:pPr>
        <w:pStyle w:val="ListParagraph"/>
        <w:numPr>
          <w:ilvl w:val="0"/>
          <w:numId w:val="13"/>
        </w:numPr>
        <w:rPr>
          <w:lang w:val="en-GB"/>
        </w:rPr>
      </w:pPr>
      <w:r>
        <w:rPr>
          <w:lang w:val="en-GB"/>
        </w:rPr>
        <w:t xml:space="preserve"> L</w:t>
      </w:r>
      <w:r w:rsidRPr="00355CE9">
        <w:rPr>
          <w:lang w:val="en-GB"/>
        </w:rPr>
        <w:t>imitations encountered in the assessment</w:t>
      </w:r>
    </w:p>
    <w:p w14:paraId="49599C4E" w14:textId="77777777" w:rsidR="00355CE9" w:rsidRDefault="00355CE9" w:rsidP="00355CE9">
      <w:pPr>
        <w:pStyle w:val="ListParagraph"/>
        <w:ind w:left="0"/>
        <w:rPr>
          <w:lang w:val="en-GB"/>
        </w:rPr>
      </w:pPr>
    </w:p>
    <w:p w14:paraId="636046DB" w14:textId="303F0EE3" w:rsidR="00355CE9" w:rsidRPr="00355CE9" w:rsidRDefault="00F20A92" w:rsidP="00355CE9">
      <w:pPr>
        <w:pStyle w:val="ListParagraph"/>
        <w:ind w:left="0"/>
        <w:rPr>
          <w:lang w:val="en-GB"/>
        </w:rPr>
      </w:pPr>
      <w:r>
        <w:rPr>
          <w:lang w:val="en-GB"/>
        </w:rPr>
        <w:t>Plus,</w:t>
      </w:r>
      <w:r w:rsidR="00355CE9" w:rsidRPr="00355CE9">
        <w:rPr>
          <w:lang w:val="en-GB"/>
        </w:rPr>
        <w:t xml:space="preserve"> </w:t>
      </w:r>
      <w:r w:rsidR="00355CE9">
        <w:rPr>
          <w:lang w:val="en-GB"/>
        </w:rPr>
        <w:t xml:space="preserve">anything else essential </w:t>
      </w:r>
      <w:r w:rsidR="00355CE9" w:rsidRPr="00355CE9">
        <w:rPr>
          <w:lang w:val="en-GB"/>
        </w:rPr>
        <w:t>for understanding the context and circumstances under which the assessment was carried out</w:t>
      </w:r>
      <w:r w:rsidR="00355CE9">
        <w:rPr>
          <w:lang w:val="en-GB"/>
        </w:rPr>
        <w:t>.</w:t>
      </w:r>
    </w:p>
    <w:p w14:paraId="6DB68654" w14:textId="7F8B2888" w:rsidR="00355CE9" w:rsidRPr="00355CE9" w:rsidRDefault="00355CE9">
      <w:pPr>
        <w:pStyle w:val="CommentText"/>
        <w:rPr>
          <w:lang w:val="en-GB"/>
        </w:rPr>
      </w:pPr>
    </w:p>
  </w:comment>
  <w:comment w:id="17" w:author="PENAGOS Nicolas, GOV/IPP" w:date="2022-11-30T15:34:00Z" w:initials="PNG">
    <w:p w14:paraId="4D1F57F7" w14:textId="77777777" w:rsidR="00741465" w:rsidRDefault="00741465" w:rsidP="00741465">
      <w:pPr>
        <w:pStyle w:val="ListParagraph"/>
        <w:ind w:left="0"/>
        <w:rPr>
          <w:lang w:val="en-GB"/>
        </w:rPr>
      </w:pPr>
      <w:r>
        <w:rPr>
          <w:rStyle w:val="CommentReference"/>
        </w:rPr>
        <w:annotationRef/>
      </w:r>
      <w:r>
        <w:rPr>
          <w:lang w:val="en-GB"/>
        </w:rPr>
        <w:t>This section includes:</w:t>
      </w:r>
    </w:p>
    <w:p w14:paraId="73B3BC12" w14:textId="0A5A814F" w:rsidR="00741465" w:rsidRPr="00115061" w:rsidRDefault="00741465" w:rsidP="00741465">
      <w:pPr>
        <w:pStyle w:val="ListParagraph"/>
        <w:numPr>
          <w:ilvl w:val="0"/>
          <w:numId w:val="4"/>
        </w:numPr>
        <w:rPr>
          <w:lang w:val="en-GB"/>
        </w:rPr>
      </w:pPr>
      <w:r w:rsidRPr="00115061">
        <w:rPr>
          <w:lang w:val="en-GB"/>
        </w:rPr>
        <w:t>economic structures (</w:t>
      </w:r>
      <w:proofErr w:type="gramStart"/>
      <w:r w:rsidRPr="00115061">
        <w:rPr>
          <w:lang w:val="en-GB"/>
        </w:rPr>
        <w:t>e.g.</w:t>
      </w:r>
      <w:proofErr w:type="gramEnd"/>
      <w:r w:rsidRPr="00115061">
        <w:rPr>
          <w:lang w:val="en-GB"/>
        </w:rPr>
        <w:t xml:space="preserve"> population, national income level, resources at the government’s disposal vs. debt, geographic location, geopolitical situation, main challenges for growth and development)</w:t>
      </w:r>
    </w:p>
    <w:p w14:paraId="51430722" w14:textId="77777777" w:rsidR="00741465" w:rsidRPr="00115061" w:rsidRDefault="00741465" w:rsidP="00741465">
      <w:pPr>
        <w:pStyle w:val="ListParagraph"/>
        <w:numPr>
          <w:ilvl w:val="0"/>
          <w:numId w:val="4"/>
        </w:numPr>
        <w:rPr>
          <w:lang w:val="en-GB"/>
        </w:rPr>
      </w:pPr>
      <w:r w:rsidRPr="00115061">
        <w:rPr>
          <w:lang w:val="en-GB"/>
        </w:rPr>
        <w:t>political structures, nature of the political governance system (</w:t>
      </w:r>
      <w:proofErr w:type="gramStart"/>
      <w:r w:rsidRPr="00115061">
        <w:rPr>
          <w:lang w:val="en-GB"/>
        </w:rPr>
        <w:t>e.g.</w:t>
      </w:r>
      <w:proofErr w:type="gramEnd"/>
      <w:r w:rsidRPr="00115061">
        <w:rPr>
          <w:lang w:val="en-GB"/>
        </w:rPr>
        <w:t xml:space="preserve"> type of government, history/legacies in the form of government, federalism vs. centralisation/roles of the national government and sub-national governments, distinctive features in the allocation of political power, marginalised groups, levels of crime and informality, aspects of fragility or conflict, level of perception of corruption, etc.)</w:t>
      </w:r>
    </w:p>
    <w:p w14:paraId="1375824A" w14:textId="77777777" w:rsidR="00741465" w:rsidRPr="00115061" w:rsidRDefault="00741465" w:rsidP="00741465">
      <w:pPr>
        <w:pStyle w:val="ListParagraph"/>
        <w:numPr>
          <w:ilvl w:val="0"/>
          <w:numId w:val="4"/>
        </w:numPr>
        <w:rPr>
          <w:lang w:val="en-GB"/>
        </w:rPr>
      </w:pPr>
      <w:r w:rsidRPr="00115061">
        <w:rPr>
          <w:lang w:val="en-GB"/>
        </w:rPr>
        <w:t>international obligations (</w:t>
      </w:r>
      <w:proofErr w:type="gramStart"/>
      <w:r w:rsidRPr="00115061">
        <w:rPr>
          <w:lang w:val="en-GB"/>
        </w:rPr>
        <w:t>e.g.</w:t>
      </w:r>
      <w:proofErr w:type="gramEnd"/>
      <w:r w:rsidRPr="00115061">
        <w:rPr>
          <w:lang w:val="en-GB"/>
        </w:rPr>
        <w:t xml:space="preserve"> international/regional treaties and memberships, including information on potential/pending memberships)</w:t>
      </w:r>
    </w:p>
    <w:p w14:paraId="259F4FF6" w14:textId="1E1409AE" w:rsidR="00741465" w:rsidRPr="00741465" w:rsidRDefault="00741465">
      <w:pPr>
        <w:pStyle w:val="CommentText"/>
        <w:rPr>
          <w:lang w:val="en-GB"/>
        </w:rPr>
      </w:pPr>
    </w:p>
  </w:comment>
  <w:comment w:id="19" w:author="PENAGOS Nicolas, GOV/IPP" w:date="2022-11-30T15:34:00Z" w:initials="PNG">
    <w:p w14:paraId="685E5582" w14:textId="6AC5A097" w:rsidR="00741465" w:rsidRDefault="00741465" w:rsidP="00741465">
      <w:pPr>
        <w:pStyle w:val="ListParagraph"/>
        <w:ind w:left="0"/>
        <w:rPr>
          <w:lang w:val="en-GB"/>
        </w:rPr>
      </w:pPr>
      <w:r>
        <w:rPr>
          <w:rStyle w:val="CommentReference"/>
        </w:rPr>
        <w:annotationRef/>
      </w:r>
      <w:r>
        <w:rPr>
          <w:lang w:val="en-GB"/>
        </w:rPr>
        <w:t xml:space="preserve">This section includes: </w:t>
      </w:r>
    </w:p>
    <w:p w14:paraId="7CB232E9" w14:textId="2FB9076B" w:rsidR="00741465" w:rsidRPr="00115061" w:rsidRDefault="00741465" w:rsidP="00741465">
      <w:pPr>
        <w:pStyle w:val="ListParagraph"/>
        <w:numPr>
          <w:ilvl w:val="0"/>
          <w:numId w:val="7"/>
        </w:numPr>
        <w:rPr>
          <w:lang w:val="en-GB"/>
        </w:rPr>
      </w:pPr>
      <w:r w:rsidRPr="00115061">
        <w:rPr>
          <w:lang w:val="en-GB"/>
        </w:rPr>
        <w:t>nature and scope of public procurement (</w:t>
      </w:r>
      <w:proofErr w:type="gramStart"/>
      <w:r w:rsidRPr="00115061">
        <w:rPr>
          <w:lang w:val="en-GB"/>
        </w:rPr>
        <w:t>e.g.</w:t>
      </w:r>
      <w:proofErr w:type="gramEnd"/>
      <w:r w:rsidRPr="00115061">
        <w:rPr>
          <w:lang w:val="en-GB"/>
        </w:rPr>
        <w:t xml:space="preserve"> procurement as a proportion of GDP/government expenditures)</w:t>
      </w:r>
    </w:p>
    <w:p w14:paraId="5B581D50" w14:textId="77777777" w:rsidR="00741465" w:rsidRPr="00115061" w:rsidRDefault="00741465" w:rsidP="00741465">
      <w:pPr>
        <w:pStyle w:val="ListParagraph"/>
        <w:numPr>
          <w:ilvl w:val="0"/>
          <w:numId w:val="7"/>
        </w:numPr>
        <w:rPr>
          <w:lang w:val="en-GB"/>
        </w:rPr>
      </w:pPr>
      <w:r w:rsidRPr="00115061">
        <w:rPr>
          <w:lang w:val="en-GB"/>
        </w:rPr>
        <w:t>key institutions (formal and informal) and their roles in operating the procurement system, including its controls</w:t>
      </w:r>
    </w:p>
    <w:p w14:paraId="5E696BE3" w14:textId="77777777" w:rsidR="00741465" w:rsidRPr="00115061" w:rsidRDefault="00741465" w:rsidP="00741465">
      <w:pPr>
        <w:pStyle w:val="ListParagraph"/>
        <w:numPr>
          <w:ilvl w:val="0"/>
          <w:numId w:val="7"/>
        </w:numPr>
        <w:rPr>
          <w:lang w:val="en-GB"/>
        </w:rPr>
      </w:pPr>
      <w:r w:rsidRPr="00115061">
        <w:rPr>
          <w:lang w:val="en-GB"/>
        </w:rPr>
        <w:t xml:space="preserve">mapping of key external stakeholders formally and informally linked to public procurement structures, their </w:t>
      </w:r>
      <w:proofErr w:type="gramStart"/>
      <w:r w:rsidRPr="00115061">
        <w:rPr>
          <w:lang w:val="en-GB"/>
        </w:rPr>
        <w:t>interests</w:t>
      </w:r>
      <w:proofErr w:type="gramEnd"/>
      <w:r w:rsidRPr="00115061">
        <w:rPr>
          <w:lang w:val="en-GB"/>
        </w:rPr>
        <w:t xml:space="preserve"> and avenues for engagement</w:t>
      </w:r>
    </w:p>
    <w:p w14:paraId="5F10CA81" w14:textId="0D5CDDE7" w:rsidR="00741465" w:rsidRPr="00741465" w:rsidRDefault="00741465">
      <w:pPr>
        <w:pStyle w:val="CommentText"/>
        <w:rPr>
          <w:lang w:val="en-GB"/>
        </w:rPr>
      </w:pPr>
    </w:p>
  </w:comment>
  <w:comment w:id="22" w:author="PENAGOS Nicolas, GOV/IPP" w:date="2022-11-30T15:35:00Z" w:initials="PNG">
    <w:p w14:paraId="4FC52239" w14:textId="198A079E" w:rsidR="00741465" w:rsidRDefault="00741465" w:rsidP="00741465">
      <w:pPr>
        <w:pStyle w:val="ListParagraph"/>
        <w:tabs>
          <w:tab w:val="left" w:pos="2565"/>
        </w:tabs>
        <w:ind w:left="0"/>
        <w:rPr>
          <w:lang w:val="en-GB"/>
        </w:rPr>
      </w:pPr>
      <w:r>
        <w:rPr>
          <w:rStyle w:val="CommentReference"/>
        </w:rPr>
        <w:annotationRef/>
      </w:r>
      <w:r>
        <w:rPr>
          <w:lang w:val="en-GB"/>
        </w:rPr>
        <w:t>This section includes:</w:t>
      </w:r>
    </w:p>
    <w:p w14:paraId="7AA98EF8" w14:textId="312767C8" w:rsidR="00741465" w:rsidRPr="00115061" w:rsidRDefault="00741465" w:rsidP="00741465">
      <w:pPr>
        <w:pStyle w:val="ListParagraph"/>
        <w:numPr>
          <w:ilvl w:val="0"/>
          <w:numId w:val="8"/>
        </w:numPr>
        <w:tabs>
          <w:tab w:val="left" w:pos="2565"/>
        </w:tabs>
        <w:rPr>
          <w:lang w:val="en-GB"/>
        </w:rPr>
      </w:pPr>
      <w:r w:rsidRPr="00115061">
        <w:rPr>
          <w:lang w:val="en-GB"/>
        </w:rPr>
        <w:t>general reform initiatives with a focus on issues that influence public procurement</w:t>
      </w:r>
    </w:p>
    <w:p w14:paraId="24D1071F" w14:textId="70FCE699" w:rsidR="00741465" w:rsidRPr="00741465" w:rsidRDefault="00741465" w:rsidP="00741465">
      <w:pPr>
        <w:pStyle w:val="ListParagraph"/>
        <w:numPr>
          <w:ilvl w:val="0"/>
          <w:numId w:val="8"/>
        </w:numPr>
        <w:tabs>
          <w:tab w:val="left" w:pos="2565"/>
        </w:tabs>
        <w:rPr>
          <w:lang w:val="en-GB"/>
        </w:rPr>
      </w:pPr>
      <w:r w:rsidRPr="00115061">
        <w:rPr>
          <w:lang w:val="en-GB"/>
        </w:rPr>
        <w:t>horizontal policy objectives</w:t>
      </w:r>
    </w:p>
  </w:comment>
  <w:comment w:id="23" w:author="PENAGOS Nicolas, GOV/IPP" w:date="2022-11-30T15:36:00Z" w:initials="PNG">
    <w:p w14:paraId="2628D963" w14:textId="77777777" w:rsidR="00741465" w:rsidRDefault="00741465">
      <w:pPr>
        <w:pStyle w:val="CommentText"/>
      </w:pPr>
      <w:r>
        <w:rPr>
          <w:rStyle w:val="CommentReference"/>
        </w:rPr>
        <w:annotationRef/>
      </w:r>
      <w:r>
        <w:t>This section includes:</w:t>
      </w:r>
    </w:p>
    <w:p w14:paraId="0828639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reform in the past (brief history/legacies; lessons learned)</w:t>
      </w:r>
    </w:p>
    <w:p w14:paraId="10823DC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priorities, policies, strategies and goals/targets, and their links with public sector/governance/other related reforms</w:t>
      </w:r>
    </w:p>
    <w:p w14:paraId="20BAF5A3" w14:textId="1720E3AA" w:rsidR="00741465" w:rsidRPr="00741465" w:rsidRDefault="00741465" w:rsidP="00741465">
      <w:pPr>
        <w:pStyle w:val="ListParagraph"/>
        <w:numPr>
          <w:ilvl w:val="0"/>
          <w:numId w:val="9"/>
        </w:numPr>
        <w:tabs>
          <w:tab w:val="left" w:pos="2565"/>
        </w:tabs>
        <w:rPr>
          <w:lang w:val="en-GB"/>
        </w:rPr>
      </w:pPr>
      <w:r w:rsidRPr="00115061">
        <w:rPr>
          <w:lang w:val="en-GB"/>
        </w:rPr>
        <w:t>incentives that can drive reforms; challenges that can impact the success of reforms</w:t>
      </w:r>
    </w:p>
  </w:comment>
  <w:comment w:id="27" w:author="PENAGOS Nicolas, GOV/IPP" w:date="2022-11-29T11:47:00Z" w:initials="PNG">
    <w:p w14:paraId="11739317" w14:textId="65FFFE36" w:rsidR="008F0BD6" w:rsidRDefault="008F0BD6">
      <w:pPr>
        <w:pStyle w:val="CommentText"/>
      </w:pPr>
      <w:r>
        <w:rPr>
          <w:rStyle w:val="CommentReference"/>
        </w:rPr>
        <w:annotationRef/>
      </w:r>
      <w:r>
        <w:t xml:space="preserve">Brief </w:t>
      </w:r>
      <w:r w:rsidR="00F548E0">
        <w:t xml:space="preserve">conclusion of the indicator, considering all the information collected at the sub-indicator level. </w:t>
      </w:r>
    </w:p>
  </w:comment>
  <w:comment w:id="28" w:author="GROOT Jeppe, GOV/IPP" w:date="2022-09-28T14:22:00Z" w:initials="GJG">
    <w:p w14:paraId="489E1CB9" w14:textId="4691DA1E" w:rsidR="00FF0AB0" w:rsidRDefault="00FF0AB0">
      <w:pPr>
        <w:pStyle w:val="CommentText"/>
      </w:pPr>
      <w:r>
        <w:rPr>
          <w:rStyle w:val="CommentReference"/>
        </w:rPr>
        <w:annotationRef/>
      </w:r>
      <w:r>
        <w:t xml:space="preserve">This section should provide a synthesis of the assessment for </w:t>
      </w:r>
      <w:r w:rsidR="005C422B">
        <w:t xml:space="preserve">all </w:t>
      </w:r>
      <w:r>
        <w:t>sub-indicator</w:t>
      </w:r>
      <w:r w:rsidR="005C422B">
        <w:t>s in the indicator</w:t>
      </w:r>
      <w:r>
        <w:t xml:space="preserve">, including both qualitative and quantitative aspects as applicable. </w:t>
      </w:r>
    </w:p>
  </w:comment>
  <w:comment w:id="29" w:author="GROOT Jeppe, GOV/IPP" w:date="2022-09-28T14:27:00Z" w:initials="GJG">
    <w:p w14:paraId="53D3AF33" w14:textId="2379FE12" w:rsidR="00FF0AB0" w:rsidRDefault="00FF0AB0">
      <w:pPr>
        <w:pStyle w:val="CommentText"/>
      </w:pPr>
      <w:r>
        <w:rPr>
          <w:rStyle w:val="CommentReference"/>
        </w:rPr>
        <w:annotationRef/>
      </w:r>
      <w:r>
        <w:t xml:space="preserve">This section should </w:t>
      </w:r>
      <w:r w:rsidR="00FD2CC0">
        <w:t>provide a synthesis of the</w:t>
      </w:r>
      <w:r>
        <w:t xml:space="preserve"> gaps identified</w:t>
      </w:r>
      <w:r w:rsidR="00970D60">
        <w:t xml:space="preserve"> in the indicator matrix</w:t>
      </w:r>
      <w:r>
        <w:t>. Substantive gaps should be clearly identified as such</w:t>
      </w:r>
      <w:r w:rsidR="00FD2CC0">
        <w:t xml:space="preserve"> and accompanied by a risk classification </w:t>
      </w:r>
      <w:r w:rsidR="00FC70DC">
        <w:t xml:space="preserve">(low/medium/high) </w:t>
      </w:r>
      <w:r w:rsidR="00FD2CC0">
        <w:t xml:space="preserve">and </w:t>
      </w:r>
      <w:r w:rsidR="00FC70DC">
        <w:t xml:space="preserve">an </w:t>
      </w:r>
      <w:r w:rsidR="00FD2CC0">
        <w:t xml:space="preserve">explanation of red flags (as applicable). </w:t>
      </w:r>
    </w:p>
  </w:comment>
  <w:comment w:id="30" w:author="GROOT Jeppe, GOV/IPP" w:date="2022-09-28T14:35:00Z" w:initials="GJG">
    <w:p w14:paraId="2427B6E1" w14:textId="2588D15F" w:rsidR="00FD2CC0" w:rsidRDefault="00FD2CC0">
      <w:pPr>
        <w:pStyle w:val="CommentText"/>
      </w:pPr>
      <w:r>
        <w:rPr>
          <w:rStyle w:val="CommentReference"/>
        </w:rPr>
        <w:annotationRef/>
      </w:r>
      <w:r>
        <w:t xml:space="preserve">This section should provide a synthesis of the recommendations proposed for the given </w:t>
      </w:r>
      <w:r w:rsidR="00C86C97">
        <w:t>i</w:t>
      </w:r>
      <w:r w:rsidR="00970D60">
        <w:t>ndicator</w:t>
      </w:r>
      <w:r w:rsidR="00C86C97">
        <w:t xml:space="preserve"> in the indicator matrix</w:t>
      </w:r>
      <w:r>
        <w:t xml:space="preserve">. </w:t>
      </w:r>
    </w:p>
  </w:comment>
  <w:comment w:id="31" w:author="PENAGOS Nicolas, GOV/IPP" w:date="2022-11-29T11:38:00Z" w:initials="PNG">
    <w:p w14:paraId="7EED2D53" w14:textId="2939A22A" w:rsidR="003F7914" w:rsidRDefault="003F7914">
      <w:pPr>
        <w:pStyle w:val="CommentText"/>
      </w:pPr>
      <w:r>
        <w:rPr>
          <w:rStyle w:val="CommentReference"/>
        </w:rPr>
        <w:annotationRef/>
      </w:r>
      <w:r>
        <w:t xml:space="preserve">Mention the </w:t>
      </w:r>
      <w:r w:rsidR="00D44A56">
        <w:t>sub-indicator that the gap refers to</w:t>
      </w:r>
      <w:r w:rsidR="00640862">
        <w:t xml:space="preserve"> and provide a brief description of the gap</w:t>
      </w:r>
      <w:r w:rsidR="00D44A56">
        <w:t xml:space="preserve">. </w:t>
      </w:r>
    </w:p>
  </w:comment>
  <w:comment w:id="49" w:author="GROOT Jeppe, GOV/IPP" w:date="2022-09-28T17:22:00Z" w:initials="GJG">
    <w:p w14:paraId="1874B02C" w14:textId="417C8429" w:rsidR="003A2345" w:rsidRDefault="003A2345">
      <w:pPr>
        <w:pStyle w:val="CommentText"/>
      </w:pPr>
      <w:r>
        <w:rPr>
          <w:rStyle w:val="CommentReference"/>
        </w:rPr>
        <w:annotationRef/>
      </w:r>
      <w:r w:rsidR="0069339E">
        <w:rPr>
          <w:lang w:val="en-GB"/>
        </w:rPr>
        <w:t xml:space="preserve">This section </w:t>
      </w:r>
      <w:r w:rsidR="00785E65">
        <w:rPr>
          <w:lang w:val="en-GB"/>
        </w:rPr>
        <w:t>shows</w:t>
      </w:r>
      <w:r w:rsidR="0069339E">
        <w:rPr>
          <w:lang w:val="en-GB"/>
        </w:rPr>
        <w:t xml:space="preserve"> in a single place all recommendations</w:t>
      </w:r>
      <w:r w:rsidR="000E1FB4">
        <w:rPr>
          <w:lang w:val="en-GB"/>
        </w:rPr>
        <w:t xml:space="preserve"> that were proposed throughout the report. </w:t>
      </w:r>
    </w:p>
  </w:comment>
  <w:comment w:id="51" w:author="PENAGOS Nicolas, GOV/IPP" w:date="2022-11-30T15:47:00Z" w:initials="PNG">
    <w:p w14:paraId="03EA778F" w14:textId="1A3F3038" w:rsidR="00CF5BBB" w:rsidRDefault="00CF5BBB">
      <w:pPr>
        <w:pStyle w:val="CommentText"/>
      </w:pPr>
      <w:r>
        <w:rPr>
          <w:rStyle w:val="CommentReference"/>
        </w:rPr>
        <w:annotationRef/>
      </w:r>
      <w:r w:rsidRPr="00115061">
        <w:rPr>
          <w:lang w:val="en-GB"/>
        </w:rPr>
        <w:t xml:space="preserve">This </w:t>
      </w:r>
      <w:r>
        <w:rPr>
          <w:lang w:val="en-GB"/>
        </w:rPr>
        <w:t>section</w:t>
      </w:r>
      <w:r w:rsidRPr="00115061">
        <w:rPr>
          <w:lang w:val="en-GB"/>
        </w:rPr>
        <w:t xml:space="preserve"> is </w:t>
      </w:r>
      <w:r>
        <w:rPr>
          <w:lang w:val="en-GB"/>
        </w:rPr>
        <w:t>used for</w:t>
      </w:r>
      <w:r w:rsidRPr="00115061">
        <w:rPr>
          <w:lang w:val="en-GB"/>
        </w:rPr>
        <w:t xml:space="preserve"> proposing an action plan </w:t>
      </w:r>
      <w:r>
        <w:rPr>
          <w:lang w:val="en-GB"/>
        </w:rPr>
        <w:t xml:space="preserve">based on the recommendations of the assessment. It should </w:t>
      </w:r>
      <w:r w:rsidR="00784011">
        <w:rPr>
          <w:lang w:val="en-GB"/>
        </w:rPr>
        <w:t>allow</w:t>
      </w:r>
      <w:r>
        <w:rPr>
          <w:lang w:val="en-GB"/>
        </w:rPr>
        <w:t xml:space="preserve"> actions</w:t>
      </w:r>
      <w:r w:rsidR="00784011">
        <w:rPr>
          <w:lang w:val="en-GB"/>
        </w:rPr>
        <w:t xml:space="preserve"> to be </w:t>
      </w:r>
      <w:proofErr w:type="gramStart"/>
      <w:r w:rsidR="00784011">
        <w:rPr>
          <w:lang w:val="en-GB"/>
        </w:rPr>
        <w:t>prioritised, and</w:t>
      </w:r>
      <w:proofErr w:type="gramEnd"/>
      <w:r w:rsidR="00784011">
        <w:rPr>
          <w:lang w:val="en-GB"/>
        </w:rPr>
        <w:t xml:space="preserve"> should at least include a description of the proposed actions, timeframe and responsible institutions. </w:t>
      </w:r>
      <w:r w:rsidR="00AC4445">
        <w:rPr>
          <w:lang w:val="en-GB"/>
        </w:rPr>
        <w:t xml:space="preserve">Assessors should also take </w:t>
      </w:r>
      <w:r>
        <w:rPr>
          <w:lang w:val="en-GB"/>
        </w:rPr>
        <w:t>into consideration possible risks</w:t>
      </w:r>
      <w:r w:rsidR="00AC4445">
        <w:rPr>
          <w:lang w:val="en-GB"/>
        </w:rPr>
        <w:t xml:space="preserve"> (especially those for which red flags were raised)</w:t>
      </w:r>
      <w:r>
        <w:rPr>
          <w:lang w:val="en-GB"/>
        </w:rPr>
        <w:t>, as well as required resources and envisaged outcomes</w:t>
      </w:r>
      <w:r w:rsidR="00AC4445">
        <w:rPr>
          <w:lang w:val="en-GB"/>
        </w:rPr>
        <w:t xml:space="preserve"> when designing this action plan. </w:t>
      </w:r>
    </w:p>
  </w:comment>
  <w:comment w:id="53" w:author="GROOT Jeppe, GOV/IPP" w:date="2022-09-28T17:22:00Z" w:initials="GJG">
    <w:p w14:paraId="1E1E3E3E" w14:textId="6953DFC1" w:rsidR="003A2345" w:rsidRDefault="003A2345">
      <w:pPr>
        <w:pStyle w:val="CommentText"/>
      </w:pPr>
      <w:r>
        <w:rPr>
          <w:rStyle w:val="CommentReference"/>
        </w:rPr>
        <w:annotationRef/>
      </w:r>
      <w:r>
        <w:rPr>
          <w:lang w:val="en-GB"/>
        </w:rPr>
        <w:t xml:space="preserve">This </w:t>
      </w:r>
      <w:r w:rsidR="00CF5BBB">
        <w:rPr>
          <w:lang w:val="en-GB"/>
        </w:rPr>
        <w:t>section</w:t>
      </w:r>
      <w:r>
        <w:rPr>
          <w:lang w:val="en-GB"/>
        </w:rPr>
        <w:t xml:space="preserve"> should describe v</w:t>
      </w:r>
      <w:r w:rsidRPr="00115061">
        <w:rPr>
          <w:lang w:val="en-GB"/>
        </w:rPr>
        <w:t>alidation process, disagreements regarding assessment results</w:t>
      </w:r>
      <w:r>
        <w:rPr>
          <w:lang w:val="en-GB"/>
        </w:rPr>
        <w:t xml:space="preserve"> (if applicable)</w:t>
      </w:r>
      <w:r w:rsidRPr="00115061">
        <w:rPr>
          <w:lang w:val="en-GB"/>
        </w:rPr>
        <w:t xml:space="preserve">, </w:t>
      </w:r>
      <w:r>
        <w:rPr>
          <w:lang w:val="en-GB"/>
        </w:rPr>
        <w:t>i</w:t>
      </w:r>
      <w:r w:rsidRPr="00115061">
        <w:rPr>
          <w:lang w:val="en-GB"/>
        </w:rPr>
        <w:t>nformation on MAPS Quality assurance process</w:t>
      </w:r>
      <w:r>
        <w:rPr>
          <w:lang w:val="en-GB"/>
        </w:rPr>
        <w:t xml:space="preserve"> (if comments from ATAG/the Secretariat were received and how they were dealt with).</w:t>
      </w:r>
    </w:p>
  </w:comment>
  <w:comment w:id="55" w:author="GROOT Jeppe, GOV/IPP" w:date="2022-09-28T17:18:00Z" w:initials="GJG">
    <w:p w14:paraId="4F28BC83" w14:textId="77777777" w:rsidR="003A2345" w:rsidRDefault="003A2345" w:rsidP="003A2345">
      <w:pPr>
        <w:rPr>
          <w:lang w:val="en-GB"/>
        </w:rPr>
      </w:pPr>
      <w:r>
        <w:rPr>
          <w:rStyle w:val="CommentReference"/>
        </w:rPr>
        <w:annotationRef/>
      </w:r>
      <w:r>
        <w:rPr>
          <w:lang w:val="en-GB"/>
        </w:rPr>
        <w:t>Annexes should include f</w:t>
      </w:r>
      <w:r w:rsidRPr="00115061">
        <w:rPr>
          <w:lang w:val="en-GB"/>
        </w:rPr>
        <w:t>urther information supporting the assessment</w:t>
      </w:r>
      <w:r>
        <w:rPr>
          <w:lang w:val="en-GB"/>
        </w:rPr>
        <w:t>.</w:t>
      </w:r>
    </w:p>
    <w:p w14:paraId="490CF4F0" w14:textId="77777777" w:rsidR="003A2345" w:rsidRDefault="003A2345" w:rsidP="003A2345">
      <w:pPr>
        <w:rPr>
          <w:lang w:val="en-GB"/>
        </w:rPr>
      </w:pPr>
    </w:p>
    <w:p w14:paraId="250F5833" w14:textId="77777777" w:rsidR="003A2345" w:rsidRDefault="003A2345" w:rsidP="003A2345">
      <w:pPr>
        <w:rPr>
          <w:lang w:val="en-GB"/>
        </w:rPr>
      </w:pPr>
      <w:r>
        <w:rPr>
          <w:lang w:val="en-GB"/>
        </w:rPr>
        <w:t>The following must be included:</w:t>
      </w:r>
    </w:p>
    <w:p w14:paraId="0D091694" w14:textId="77777777" w:rsidR="003A2345" w:rsidRDefault="003A2345" w:rsidP="003A2345">
      <w:pPr>
        <w:rPr>
          <w:lang w:val="en-GB"/>
        </w:rPr>
      </w:pPr>
    </w:p>
    <w:p w14:paraId="6837AF9A" w14:textId="12376C73" w:rsidR="003A2345" w:rsidRDefault="003A2345" w:rsidP="003A2345">
      <w:pPr>
        <w:pStyle w:val="ListParagraph"/>
        <w:numPr>
          <w:ilvl w:val="0"/>
          <w:numId w:val="13"/>
        </w:numPr>
        <w:rPr>
          <w:lang w:val="en-GB"/>
        </w:rPr>
      </w:pPr>
      <w:r>
        <w:rPr>
          <w:lang w:val="en-GB"/>
        </w:rPr>
        <w:t xml:space="preserve"> D</w:t>
      </w:r>
      <w:r w:rsidRPr="003A2345">
        <w:rPr>
          <w:lang w:val="en-GB"/>
        </w:rPr>
        <w:t>etailed assessment results (</w:t>
      </w:r>
      <w:proofErr w:type="gramStart"/>
      <w:r w:rsidRPr="003A2345">
        <w:rPr>
          <w:lang w:val="en-GB"/>
        </w:rPr>
        <w:t>i.e.</w:t>
      </w:r>
      <w:proofErr w:type="gramEnd"/>
      <w:r w:rsidRPr="003A2345">
        <w:rPr>
          <w:lang w:val="en-GB"/>
        </w:rPr>
        <w:t xml:space="preserve"> at sub-indicator level using the indicator matrix template)</w:t>
      </w:r>
    </w:p>
    <w:p w14:paraId="7348234F" w14:textId="190B5981" w:rsidR="003A2345" w:rsidRPr="003A2345" w:rsidRDefault="003A2345" w:rsidP="003A2345">
      <w:pPr>
        <w:pStyle w:val="ListParagraph"/>
        <w:numPr>
          <w:ilvl w:val="0"/>
          <w:numId w:val="13"/>
        </w:numPr>
        <w:rPr>
          <w:lang w:val="en-GB"/>
        </w:rPr>
      </w:pPr>
      <w:r w:rsidRPr="003A2345">
        <w:rPr>
          <w:lang w:val="en-GB"/>
        </w:rPr>
        <w:t xml:space="preserve"> </w:t>
      </w:r>
      <w:r w:rsidR="00C83961">
        <w:rPr>
          <w:lang w:val="en-GB"/>
        </w:rPr>
        <w:t>C</w:t>
      </w:r>
      <w:r w:rsidRPr="003A2345">
        <w:rPr>
          <w:lang w:val="en-GB"/>
        </w:rPr>
        <w:t xml:space="preserve">oncept </w:t>
      </w:r>
      <w:proofErr w:type="gramStart"/>
      <w:r w:rsidRPr="003A2345">
        <w:rPr>
          <w:lang w:val="en-GB"/>
        </w:rPr>
        <w:t>note</w:t>
      </w:r>
      <w:proofErr w:type="gramEnd"/>
      <w:r w:rsidRPr="003A2345">
        <w:rPr>
          <w:lang w:val="en-GB"/>
        </w:rPr>
        <w:t xml:space="preserve"> for the a</w:t>
      </w:r>
      <w:r>
        <w:rPr>
          <w:lang w:val="en-GB"/>
        </w:rPr>
        <w:t>ssessment</w:t>
      </w:r>
    </w:p>
    <w:p w14:paraId="0AD8F52D" w14:textId="4042809C" w:rsidR="003A2345" w:rsidRPr="003A2345" w:rsidRDefault="003A2345" w:rsidP="003A2345">
      <w:pPr>
        <w:pStyle w:val="ListParagraph"/>
        <w:ind w:left="0"/>
        <w:rPr>
          <w:lang w:val="en-GB"/>
        </w:rPr>
      </w:pPr>
    </w:p>
    <w:p w14:paraId="524CC287" w14:textId="1407ADEF" w:rsidR="003A2345" w:rsidRDefault="003A2345" w:rsidP="003A2345">
      <w:pPr>
        <w:pStyle w:val="ListParagraph"/>
        <w:ind w:left="0"/>
        <w:rPr>
          <w:lang w:val="en-GB"/>
        </w:rPr>
      </w:pPr>
      <w:r>
        <w:rPr>
          <w:lang w:val="en-GB"/>
        </w:rPr>
        <w:t>It is recommended also to include:</w:t>
      </w:r>
    </w:p>
    <w:p w14:paraId="3F7F9BD7" w14:textId="5106F024" w:rsidR="003A2345" w:rsidRPr="003A2345" w:rsidRDefault="003A2345" w:rsidP="003A2345">
      <w:pPr>
        <w:pStyle w:val="ListParagraph"/>
        <w:numPr>
          <w:ilvl w:val="0"/>
          <w:numId w:val="13"/>
        </w:numPr>
        <w:rPr>
          <w:lang w:val="en-GB"/>
        </w:rPr>
      </w:pPr>
      <w:r>
        <w:rPr>
          <w:lang w:val="en-GB"/>
        </w:rPr>
        <w:t xml:space="preserve"> Questionnaires used for surveys, interviews etc.</w:t>
      </w:r>
    </w:p>
    <w:p w14:paraId="72F9E142" w14:textId="3757B06B" w:rsidR="003A2345" w:rsidRPr="003A2345" w:rsidRDefault="003A2345" w:rsidP="003A2345">
      <w:pPr>
        <w:pStyle w:val="ListParagraph"/>
        <w:numPr>
          <w:ilvl w:val="0"/>
          <w:numId w:val="13"/>
        </w:numPr>
        <w:rPr>
          <w:lang w:val="en-GB"/>
        </w:rPr>
      </w:pPr>
      <w:r>
        <w:rPr>
          <w:lang w:val="en-GB"/>
        </w:rPr>
        <w:t xml:space="preserve"> W</w:t>
      </w:r>
      <w:r w:rsidRPr="003A2345">
        <w:rPr>
          <w:lang w:val="en-GB"/>
        </w:rPr>
        <w:t xml:space="preserve">eb links </w:t>
      </w:r>
      <w:r>
        <w:rPr>
          <w:lang w:val="en-GB"/>
        </w:rPr>
        <w:t>to involved</w:t>
      </w:r>
      <w:r w:rsidRPr="003A2345">
        <w:rPr>
          <w:lang w:val="en-GB"/>
        </w:rPr>
        <w:t xml:space="preserve"> institutions</w:t>
      </w:r>
      <w:r>
        <w:rPr>
          <w:lang w:val="en-GB"/>
        </w:rPr>
        <w:t>,</w:t>
      </w:r>
      <w:r w:rsidRPr="003A2345">
        <w:rPr>
          <w:lang w:val="en-GB"/>
        </w:rPr>
        <w:t xml:space="preserve"> </w:t>
      </w:r>
      <w:r>
        <w:rPr>
          <w:lang w:val="en-GB"/>
        </w:rPr>
        <w:t>other</w:t>
      </w:r>
      <w:r w:rsidRPr="003A2345">
        <w:rPr>
          <w:lang w:val="en-GB"/>
        </w:rPr>
        <w:t xml:space="preserve"> assessments, relevant laws, statistics,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D112C" w15:done="0"/>
  <w15:commentEx w15:paraId="2BC0DC03" w15:done="0"/>
  <w15:commentEx w15:paraId="4ADADF97" w15:done="0"/>
  <w15:commentEx w15:paraId="132A5CD4" w15:done="0"/>
  <w15:commentEx w15:paraId="549F83F4" w15:done="0"/>
  <w15:commentEx w15:paraId="5482687C" w15:done="0"/>
  <w15:commentEx w15:paraId="09954055" w15:done="0"/>
  <w15:commentEx w15:paraId="6DB68654" w15:done="0"/>
  <w15:commentEx w15:paraId="259F4FF6" w15:done="0"/>
  <w15:commentEx w15:paraId="5F10CA81" w15:done="0"/>
  <w15:commentEx w15:paraId="24D1071F" w15:done="0"/>
  <w15:commentEx w15:paraId="20BAF5A3" w15:done="0"/>
  <w15:commentEx w15:paraId="11739317" w15:done="0"/>
  <w15:commentEx w15:paraId="489E1CB9" w15:done="0"/>
  <w15:commentEx w15:paraId="53D3AF33" w15:done="0"/>
  <w15:commentEx w15:paraId="2427B6E1" w15:done="0"/>
  <w15:commentEx w15:paraId="7EED2D53" w15:done="0"/>
  <w15:commentEx w15:paraId="1874B02C" w15:done="0"/>
  <w15:commentEx w15:paraId="03EA778F" w15:done="0"/>
  <w15:commentEx w15:paraId="1E1E3E3E"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5BF" w16cex:dateUtc="2022-11-30T14:31:00Z"/>
  <w16cex:commentExtensible w16cex:durableId="26A783A0" w16cex:dateUtc="2022-08-17T13:11:00Z"/>
  <w16cex:commentExtensible w16cex:durableId="26DECFDA" w16cex:dateUtc="2022-09-28T11:51:00Z"/>
  <w16cex:commentExtensible w16cex:durableId="26A65045" w16cex:dateUtc="2022-08-16T15:20:00Z"/>
  <w16cex:commentExtensible w16cex:durableId="27725C01" w16cex:dateUtc="2023-01-18T10:52:00Z"/>
  <w16cex:commentExtensible w16cex:durableId="26A64EF0" w16cex:dateUtc="2022-08-16T15:14:00Z"/>
  <w16cex:commentExtensible w16cex:durableId="26DEFE02" w16cex:dateUtc="2022-09-28T15:08:00Z"/>
  <w16cex:commentExtensible w16cex:durableId="26DEFCB9" w16cex:dateUtc="2022-09-28T15:02:00Z"/>
  <w16cex:commentExtensible w16cex:durableId="2731F66D" w16cex:dateUtc="2022-11-30T14:34:00Z"/>
  <w16cex:commentExtensible w16cex:durableId="2731F692" w16cex:dateUtc="2022-11-30T14:34:00Z"/>
  <w16cex:commentExtensible w16cex:durableId="2731F6C1" w16cex:dateUtc="2022-11-30T14:35:00Z"/>
  <w16cex:commentExtensible w16cex:durableId="2731F6E2" w16cex:dateUtc="2022-11-30T14:36:00Z"/>
  <w16cex:commentExtensible w16cex:durableId="27306FCB" w16cex:dateUtc="2022-11-29T10:47:00Z"/>
  <w16cex:commentExtensible w16cex:durableId="26DED729" w16cex:dateUtc="2022-09-28T12:22:00Z"/>
  <w16cex:commentExtensible w16cex:durableId="26DED849" w16cex:dateUtc="2022-09-28T12:27:00Z"/>
  <w16cex:commentExtensible w16cex:durableId="26DEDA15" w16cex:dateUtc="2022-09-28T12:35:00Z"/>
  <w16cex:commentExtensible w16cex:durableId="27306D9B" w16cex:dateUtc="2022-11-29T10:38:00Z"/>
  <w16cex:commentExtensible w16cex:durableId="26DF016A" w16cex:dateUtc="2022-09-28T15:22:00Z"/>
  <w16cex:commentExtensible w16cex:durableId="2731F983" w16cex:dateUtc="2022-11-30T14:47:00Z"/>
  <w16cex:commentExtensible w16cex:durableId="26DF015A" w16cex:dateUtc="2022-09-28T15:22: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D112C" w16cid:durableId="2731F5BF"/>
  <w16cid:commentId w16cid:paraId="2BC0DC03" w16cid:durableId="26A783A0"/>
  <w16cid:commentId w16cid:paraId="4ADADF97" w16cid:durableId="26DECFDA"/>
  <w16cid:commentId w16cid:paraId="132A5CD4" w16cid:durableId="26A65045"/>
  <w16cid:commentId w16cid:paraId="549F83F4" w16cid:durableId="27725C01"/>
  <w16cid:commentId w16cid:paraId="5482687C" w16cid:durableId="26A64EF0"/>
  <w16cid:commentId w16cid:paraId="09954055" w16cid:durableId="26DEFE02"/>
  <w16cid:commentId w16cid:paraId="6DB68654" w16cid:durableId="26DEFCB9"/>
  <w16cid:commentId w16cid:paraId="259F4FF6" w16cid:durableId="2731F66D"/>
  <w16cid:commentId w16cid:paraId="5F10CA81" w16cid:durableId="2731F692"/>
  <w16cid:commentId w16cid:paraId="24D1071F" w16cid:durableId="2731F6C1"/>
  <w16cid:commentId w16cid:paraId="20BAF5A3" w16cid:durableId="2731F6E2"/>
  <w16cid:commentId w16cid:paraId="11739317" w16cid:durableId="27306FCB"/>
  <w16cid:commentId w16cid:paraId="489E1CB9" w16cid:durableId="26DED729"/>
  <w16cid:commentId w16cid:paraId="53D3AF33" w16cid:durableId="26DED849"/>
  <w16cid:commentId w16cid:paraId="2427B6E1" w16cid:durableId="26DEDA15"/>
  <w16cid:commentId w16cid:paraId="7EED2D53" w16cid:durableId="27306D9B"/>
  <w16cid:commentId w16cid:paraId="1874B02C" w16cid:durableId="26DF016A"/>
  <w16cid:commentId w16cid:paraId="03EA778F" w16cid:durableId="2731F983"/>
  <w16cid:commentId w16cid:paraId="1E1E3E3E" w16cid:durableId="26DF015A"/>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C74BB36" w14:textId="7BDA3396" w:rsidR="00620EA8" w:rsidRDefault="00620EA8" w:rsidP="00205A60">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3866129">
    <w:abstractNumId w:val="13"/>
  </w:num>
  <w:num w:numId="2" w16cid:durableId="1117531638">
    <w:abstractNumId w:val="9"/>
  </w:num>
  <w:num w:numId="3" w16cid:durableId="1997954206">
    <w:abstractNumId w:val="7"/>
  </w:num>
  <w:num w:numId="4" w16cid:durableId="1564102224">
    <w:abstractNumId w:val="2"/>
  </w:num>
  <w:num w:numId="5" w16cid:durableId="1257011085">
    <w:abstractNumId w:val="5"/>
  </w:num>
  <w:num w:numId="6" w16cid:durableId="74667773">
    <w:abstractNumId w:val="3"/>
  </w:num>
  <w:num w:numId="7" w16cid:durableId="2082680288">
    <w:abstractNumId w:val="12"/>
  </w:num>
  <w:num w:numId="8" w16cid:durableId="1085569669">
    <w:abstractNumId w:val="6"/>
  </w:num>
  <w:num w:numId="9" w16cid:durableId="1541356547">
    <w:abstractNumId w:val="0"/>
  </w:num>
  <w:num w:numId="10" w16cid:durableId="1721323365">
    <w:abstractNumId w:val="10"/>
  </w:num>
  <w:num w:numId="11" w16cid:durableId="1432237049">
    <w:abstractNumId w:val="4"/>
  </w:num>
  <w:num w:numId="12" w16cid:durableId="1741176123">
    <w:abstractNumId w:val="1"/>
  </w:num>
  <w:num w:numId="13" w16cid:durableId="916472941">
    <w:abstractNumId w:val="8"/>
  </w:num>
  <w:num w:numId="14" w16cid:durableId="199487068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21D6"/>
    <w:rsid w:val="00012B1C"/>
    <w:rsid w:val="00020CCC"/>
    <w:rsid w:val="00026204"/>
    <w:rsid w:val="00027E4F"/>
    <w:rsid w:val="0003157F"/>
    <w:rsid w:val="00064E84"/>
    <w:rsid w:val="00084158"/>
    <w:rsid w:val="00086517"/>
    <w:rsid w:val="00094E85"/>
    <w:rsid w:val="000A741E"/>
    <w:rsid w:val="000B10EE"/>
    <w:rsid w:val="000B7C00"/>
    <w:rsid w:val="000D0570"/>
    <w:rsid w:val="000E1FB4"/>
    <w:rsid w:val="00101034"/>
    <w:rsid w:val="0011320B"/>
    <w:rsid w:val="00115061"/>
    <w:rsid w:val="00132AC2"/>
    <w:rsid w:val="00137327"/>
    <w:rsid w:val="001A2522"/>
    <w:rsid w:val="001A4717"/>
    <w:rsid w:val="001B3E9A"/>
    <w:rsid w:val="001B6709"/>
    <w:rsid w:val="001D30FF"/>
    <w:rsid w:val="001D4362"/>
    <w:rsid w:val="001D4B1B"/>
    <w:rsid w:val="001D7BC0"/>
    <w:rsid w:val="001E3E64"/>
    <w:rsid w:val="001F7646"/>
    <w:rsid w:val="001F7796"/>
    <w:rsid w:val="00205A60"/>
    <w:rsid w:val="00230B55"/>
    <w:rsid w:val="0027028E"/>
    <w:rsid w:val="0027404E"/>
    <w:rsid w:val="00274BC7"/>
    <w:rsid w:val="00292D38"/>
    <w:rsid w:val="002E3607"/>
    <w:rsid w:val="00314BB0"/>
    <w:rsid w:val="00355CE9"/>
    <w:rsid w:val="00370684"/>
    <w:rsid w:val="003842A1"/>
    <w:rsid w:val="003A2345"/>
    <w:rsid w:val="003A6328"/>
    <w:rsid w:val="003D62A0"/>
    <w:rsid w:val="003D749C"/>
    <w:rsid w:val="003F7914"/>
    <w:rsid w:val="0041703E"/>
    <w:rsid w:val="00430A72"/>
    <w:rsid w:val="004402B0"/>
    <w:rsid w:val="00494645"/>
    <w:rsid w:val="004C1508"/>
    <w:rsid w:val="004C1CA1"/>
    <w:rsid w:val="004E624E"/>
    <w:rsid w:val="00520A57"/>
    <w:rsid w:val="00521C18"/>
    <w:rsid w:val="0053036B"/>
    <w:rsid w:val="0055549A"/>
    <w:rsid w:val="0056509D"/>
    <w:rsid w:val="00570B37"/>
    <w:rsid w:val="00577751"/>
    <w:rsid w:val="00591568"/>
    <w:rsid w:val="00594E85"/>
    <w:rsid w:val="005C284B"/>
    <w:rsid w:val="005C3221"/>
    <w:rsid w:val="005C422B"/>
    <w:rsid w:val="005D34E5"/>
    <w:rsid w:val="005E002D"/>
    <w:rsid w:val="00620EA8"/>
    <w:rsid w:val="00640862"/>
    <w:rsid w:val="00685F9B"/>
    <w:rsid w:val="0069339E"/>
    <w:rsid w:val="006A026C"/>
    <w:rsid w:val="006A36EB"/>
    <w:rsid w:val="006B709A"/>
    <w:rsid w:val="006D0011"/>
    <w:rsid w:val="006D18F1"/>
    <w:rsid w:val="006E1F8F"/>
    <w:rsid w:val="006E6331"/>
    <w:rsid w:val="00703B43"/>
    <w:rsid w:val="007201AB"/>
    <w:rsid w:val="00741465"/>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E3641"/>
    <w:rsid w:val="007E4437"/>
    <w:rsid w:val="00803C52"/>
    <w:rsid w:val="00817EDD"/>
    <w:rsid w:val="00825F56"/>
    <w:rsid w:val="00834129"/>
    <w:rsid w:val="00855982"/>
    <w:rsid w:val="008C4421"/>
    <w:rsid w:val="008C7EFB"/>
    <w:rsid w:val="008D08CE"/>
    <w:rsid w:val="008D0CEB"/>
    <w:rsid w:val="008E375F"/>
    <w:rsid w:val="008F0BD6"/>
    <w:rsid w:val="00915055"/>
    <w:rsid w:val="00934285"/>
    <w:rsid w:val="009425E9"/>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5B7E"/>
    <w:rsid w:val="00A248BB"/>
    <w:rsid w:val="00A26DE3"/>
    <w:rsid w:val="00A5190E"/>
    <w:rsid w:val="00A530F5"/>
    <w:rsid w:val="00A560FC"/>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B3F68"/>
    <w:rsid w:val="00BB5403"/>
    <w:rsid w:val="00BD027D"/>
    <w:rsid w:val="00BE2B87"/>
    <w:rsid w:val="00BF2AAC"/>
    <w:rsid w:val="00C06B86"/>
    <w:rsid w:val="00C20A58"/>
    <w:rsid w:val="00C24B69"/>
    <w:rsid w:val="00C52DC3"/>
    <w:rsid w:val="00C83961"/>
    <w:rsid w:val="00C86C97"/>
    <w:rsid w:val="00CA4E97"/>
    <w:rsid w:val="00CE30F7"/>
    <w:rsid w:val="00CF477D"/>
    <w:rsid w:val="00CF5BBB"/>
    <w:rsid w:val="00D01E7F"/>
    <w:rsid w:val="00D204B2"/>
    <w:rsid w:val="00D347EB"/>
    <w:rsid w:val="00D41792"/>
    <w:rsid w:val="00D44A56"/>
    <w:rsid w:val="00D47A0E"/>
    <w:rsid w:val="00D65427"/>
    <w:rsid w:val="00D82D1F"/>
    <w:rsid w:val="00D933EC"/>
    <w:rsid w:val="00D9382D"/>
    <w:rsid w:val="00D961A9"/>
    <w:rsid w:val="00DA0DEB"/>
    <w:rsid w:val="00DD70FC"/>
    <w:rsid w:val="00DD78E5"/>
    <w:rsid w:val="00DE7BE1"/>
    <w:rsid w:val="00E0323D"/>
    <w:rsid w:val="00E12126"/>
    <w:rsid w:val="00E12366"/>
    <w:rsid w:val="00E24318"/>
    <w:rsid w:val="00E2501B"/>
    <w:rsid w:val="00E35640"/>
    <w:rsid w:val="00E56D19"/>
    <w:rsid w:val="00E67399"/>
    <w:rsid w:val="00E84ADE"/>
    <w:rsid w:val="00EB26B2"/>
    <w:rsid w:val="00ED390D"/>
    <w:rsid w:val="00ED6D54"/>
    <w:rsid w:val="00F01063"/>
    <w:rsid w:val="00F15119"/>
    <w:rsid w:val="00F20A92"/>
    <w:rsid w:val="00F2762B"/>
    <w:rsid w:val="00F42F31"/>
    <w:rsid w:val="00F548E0"/>
    <w:rsid w:val="00F622A4"/>
    <w:rsid w:val="00FA0E7A"/>
    <w:rsid w:val="00FA2C61"/>
    <w:rsid w:val="00FB1A47"/>
    <w:rsid w:val="00FB2504"/>
    <w:rsid w:val="00FC3B9B"/>
    <w:rsid w:val="00FC70DC"/>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407D45C6-AF0F-4A9B-A7DB-2437E661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04"/>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1315992565">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75830222">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apsinitiative.org/methodology/templates-guidance/"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375c99d1-ca6e-49b5-b969-bc8a239e4ffd"/>
    <ds:schemaRef ds:uri="http://purl.org/dc/elements/1.1/"/>
    <ds:schemaRef ds:uri="http://schemas.microsoft.com/sharepoint/v4"/>
    <ds:schemaRef ds:uri="http://schemas.microsoft.com/office/2006/documentManagement/types"/>
    <ds:schemaRef ds:uri="http://schemas.microsoft.com/office/infopath/2007/PartnerControls"/>
    <ds:schemaRef ds:uri="54c4cd27-f286-408f-9ce0-33c1e0f3ab39"/>
    <ds:schemaRef ds:uri="http://schemas.openxmlformats.org/package/2006/metadata/core-properties"/>
    <ds:schemaRef ds:uri="http://purl.org/dc/terms/"/>
    <ds:schemaRef ds:uri="http://schemas.microsoft.com/office/2006/metadata/properties"/>
    <ds:schemaRef ds:uri="ca82dde9-3436-4d3d-bddd-d31447390034"/>
    <ds:schemaRef ds:uri="c9f238dd-bb73-4aef-a7a5-d644ad823e52"/>
    <ds:schemaRef ds:uri="18889a2b-0d37-4ff0-afeb-cbbf52875171"/>
    <ds:schemaRef ds:uri="http://www.w3.org/XML/1998/namespace"/>
    <ds:schemaRef ds:uri="http://purl.org/dc/dcmitype/"/>
  </ds:schemaRefs>
</ds:datastoreItem>
</file>

<file path=customXml/itemProps2.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3.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4.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6.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9</TotalTime>
  <Pages>21</Pages>
  <Words>3267</Words>
  <Characters>20031</Characters>
  <Application>Microsoft Office Word</Application>
  <DocSecurity>0</DocSecurity>
  <Lines>1335</Lines>
  <Paragraphs>475</Paragraphs>
  <ScaleCrop>false</ScaleCrop>
  <HeadingPairs>
    <vt:vector size="2" baseType="variant">
      <vt:variant>
        <vt:lpstr>Title</vt:lpstr>
      </vt:variant>
      <vt:variant>
        <vt:i4>1</vt:i4>
      </vt:variant>
    </vt:vector>
  </HeadingPairs>
  <TitlesOfParts>
    <vt:vector size="1" baseType="lpstr">
      <vt:lpstr>Template: Assessment Report</vt:lpstr>
    </vt:vector>
  </TitlesOfParts>
  <Company>MAPS</Company>
  <LinksUpToDate>false</LinksUpToDate>
  <CharactersWithSpaces>22823</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Assessment Report</dc:title>
  <dc:subject>VERSION 2.0 - Updated JANUARY 2023</dc:subject>
  <dc:creator>Marie Mantopoulos</dc:creator>
  <cp:keywords/>
  <cp:lastModifiedBy>DEZIEL Justine, GOV/IPP</cp:lastModifiedBy>
  <cp:revision>2</cp:revision>
  <cp:lastPrinted>2018-03-10T03:15:00Z</cp:lastPrinted>
  <dcterms:created xsi:type="dcterms:W3CDTF">2023-07-06T12:31:00Z</dcterms:created>
  <dcterms:modified xsi:type="dcterms:W3CDTF">2023-07-06T12:31:00Z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ies>
</file>