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GB"/>
        </w:rPr>
        <w:id w:val="-54548656"/>
        <w:docPartObj>
          <w:docPartGallery w:val="Cover Pages"/>
          <w:docPartUnique/>
        </w:docPartObj>
      </w:sdtPr>
      <w:sdtEndPr/>
      <w:sdtContent>
        <w:p w14:paraId="05412E03" w14:textId="77777777" w:rsidR="0041703E" w:rsidRPr="00AD282A" w:rsidRDefault="009C20D9">
          <w:pPr>
            <w:rPr>
              <w:lang w:val="en-GB"/>
            </w:rPr>
          </w:pPr>
          <w:r w:rsidRPr="00AD282A">
            <w:rPr>
              <w:noProof/>
              <w:lang w:val="en-GB" w:eastAsia="en-GB"/>
            </w:rPr>
            <mc:AlternateContent>
              <mc:Choice Requires="wps">
                <w:drawing>
                  <wp:anchor distT="0" distB="0" distL="114300" distR="114300" simplePos="0" relativeHeight="251655168" behindDoc="1" locked="0" layoutInCell="1" allowOverlap="1" wp14:anchorId="05412E15" wp14:editId="19C5166A">
                    <wp:simplePos x="0" y="0"/>
                    <wp:positionH relativeFrom="column">
                      <wp:posOffset>-450574</wp:posOffset>
                    </wp:positionH>
                    <wp:positionV relativeFrom="paragraph">
                      <wp:posOffset>-477078</wp:posOffset>
                    </wp:positionV>
                    <wp:extent cx="6858000" cy="545989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5459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5412E22" w14:textId="00A7199C" w:rsidR="0041703E" w:rsidRPr="00281839" w:rsidRDefault="00632F23">
                                    <w:pPr>
                                      <w:pStyle w:val="NoSpacing"/>
                                      <w:pBdr>
                                        <w:bottom w:val="single" w:sz="6" w:space="4" w:color="9D9D9D" w:themeColor="text1" w:themeTint="80"/>
                                      </w:pBdr>
                                      <w:rPr>
                                        <w:rFonts w:eastAsiaTheme="majorEastAsia" w:cstheme="majorBidi"/>
                                        <w:color w:val="808080" w:themeColor="text1" w:themeTint="A6"/>
                                        <w:sz w:val="72"/>
                                        <w:szCs w:val="72"/>
                                      </w:rPr>
                                    </w:pPr>
                                    <w:r w:rsidRPr="00281839">
                                      <w:rPr>
                                        <w:rFonts w:eastAsiaTheme="majorEastAsia" w:cstheme="majorBidi"/>
                                        <w:color w:val="808080" w:themeColor="text1" w:themeTint="A6"/>
                                        <w:sz w:val="72"/>
                                        <w:szCs w:val="72"/>
                                      </w:rPr>
                                      <w:t>Template</w:t>
                                    </w:r>
                                    <w:r w:rsidR="008C5E85" w:rsidRPr="00281839">
                                      <w:rPr>
                                        <w:rFonts w:eastAsiaTheme="majorEastAsia" w:cstheme="majorBidi"/>
                                        <w:color w:val="808080" w:themeColor="text1" w:themeTint="A6"/>
                                        <w:sz w:val="72"/>
                                        <w:szCs w:val="72"/>
                                      </w:rPr>
                                      <w:t>:</w:t>
                                    </w:r>
                                    <w:r w:rsidRPr="00281839">
                                      <w:rPr>
                                        <w:rFonts w:eastAsiaTheme="majorEastAsia" w:cstheme="majorBidi"/>
                                        <w:color w:val="808080" w:themeColor="text1" w:themeTint="A6"/>
                                        <w:sz w:val="72"/>
                                        <w:szCs w:val="72"/>
                                      </w:rPr>
                                      <w:t xml:space="preserve">                       </w:t>
                                    </w:r>
                                    <w:r w:rsidR="00281839">
                                      <w:rPr>
                                        <w:rFonts w:eastAsiaTheme="majorEastAsia" w:cstheme="majorBidi"/>
                                        <w:color w:val="808080" w:themeColor="text1" w:themeTint="A6"/>
                                        <w:sz w:val="72"/>
                                        <w:szCs w:val="72"/>
                                      </w:rPr>
                                      <w:t xml:space="preserve">      </w:t>
                                    </w:r>
                                    <w:r w:rsidRPr="00281839">
                                      <w:rPr>
                                        <w:rFonts w:eastAsiaTheme="majorEastAsia" w:cstheme="majorBidi"/>
                                        <w:color w:val="808080" w:themeColor="text1" w:themeTint="A6"/>
                                        <w:sz w:val="72"/>
                                        <w:szCs w:val="72"/>
                                      </w:rPr>
                                      <w:t>Term</w:t>
                                    </w:r>
                                    <w:r w:rsidR="008C5E85" w:rsidRPr="00281839">
                                      <w:rPr>
                                        <w:rFonts w:eastAsiaTheme="majorEastAsia" w:cstheme="majorBidi"/>
                                        <w:color w:val="808080" w:themeColor="text1" w:themeTint="A6"/>
                                        <w:sz w:val="72"/>
                                        <w:szCs w:val="72"/>
                                      </w:rPr>
                                      <w:t>s</w:t>
                                    </w:r>
                                    <w:r w:rsidRPr="00281839">
                                      <w:rPr>
                                        <w:rFonts w:eastAsiaTheme="majorEastAsia" w:cstheme="majorBidi"/>
                                        <w:color w:val="808080" w:themeColor="text1" w:themeTint="A6"/>
                                        <w:sz w:val="72"/>
                                        <w:szCs w:val="72"/>
                                      </w:rPr>
                                      <w:t xml:space="preserve"> of reference</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5412E23" w14:textId="2C62C887" w:rsidR="0041703E" w:rsidRDefault="00802679">
                                    <w:pPr>
                                      <w:pStyle w:val="NoSpacing"/>
                                      <w:spacing w:before="240"/>
                                      <w:rPr>
                                        <w:caps/>
                                        <w:color w:val="3C3C3C" w:themeColor="text2"/>
                                        <w:sz w:val="36"/>
                                        <w:szCs w:val="36"/>
                                      </w:rPr>
                                    </w:pPr>
                                    <w:r>
                                      <w:rPr>
                                        <w:caps/>
                                        <w:color w:val="3C3C3C" w:themeColor="text2"/>
                                        <w:sz w:val="36"/>
                                        <w:szCs w:val="36"/>
                                      </w:rPr>
                                      <w:t>2022</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412E15" id="_x0000_t202" coordsize="21600,21600" o:spt="202" path="m,l,21600r21600,l21600,xe">
                    <v:stroke joinstyle="miter"/>
                    <v:path gradientshapeok="t" o:connecttype="rect"/>
                  </v:shapetype>
                  <v:shape id="Text Box 122" o:spid="_x0000_s1026" type="#_x0000_t202" style="position:absolute;left:0;text-align:left;margin-left:-35.5pt;margin-top:-37.55pt;width:540pt;height:429.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" filled="f" stroked="f" strokeweight=".5pt">
                    <v:textbox inset="36pt,36pt,36pt,36pt">
                      <w:txbxContent>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5412E22" w14:textId="00A7199C" w:rsidR="0041703E" w:rsidRPr="00281839" w:rsidRDefault="00632F23">
                              <w:pPr>
                                <w:pStyle w:val="NoSpacing"/>
                                <w:pBdr>
                                  <w:bottom w:val="single" w:sz="6" w:space="4" w:color="9D9D9D" w:themeColor="text1" w:themeTint="80"/>
                                </w:pBdr>
                                <w:rPr>
                                  <w:rFonts w:eastAsiaTheme="majorEastAsia" w:cstheme="majorBidi"/>
                                  <w:color w:val="808080" w:themeColor="text1" w:themeTint="A6"/>
                                  <w:sz w:val="72"/>
                                  <w:szCs w:val="72"/>
                                </w:rPr>
                              </w:pPr>
                              <w:r w:rsidRPr="00281839">
                                <w:rPr>
                                  <w:rFonts w:eastAsiaTheme="majorEastAsia" w:cstheme="majorBidi"/>
                                  <w:color w:val="808080" w:themeColor="text1" w:themeTint="A6"/>
                                  <w:sz w:val="72"/>
                                  <w:szCs w:val="72"/>
                                </w:rPr>
                                <w:t>Template</w:t>
                              </w:r>
                              <w:r w:rsidR="008C5E85" w:rsidRPr="00281839">
                                <w:rPr>
                                  <w:rFonts w:eastAsiaTheme="majorEastAsia" w:cstheme="majorBidi"/>
                                  <w:color w:val="808080" w:themeColor="text1" w:themeTint="A6"/>
                                  <w:sz w:val="72"/>
                                  <w:szCs w:val="72"/>
                                </w:rPr>
                                <w:t>:</w:t>
                              </w:r>
                              <w:r w:rsidRPr="00281839">
                                <w:rPr>
                                  <w:rFonts w:eastAsiaTheme="majorEastAsia" w:cstheme="majorBidi"/>
                                  <w:color w:val="808080" w:themeColor="text1" w:themeTint="A6"/>
                                  <w:sz w:val="72"/>
                                  <w:szCs w:val="72"/>
                                </w:rPr>
                                <w:t xml:space="preserve">                       </w:t>
                              </w:r>
                              <w:r w:rsidR="00281839">
                                <w:rPr>
                                  <w:rFonts w:eastAsiaTheme="majorEastAsia" w:cstheme="majorBidi"/>
                                  <w:color w:val="808080" w:themeColor="text1" w:themeTint="A6"/>
                                  <w:sz w:val="72"/>
                                  <w:szCs w:val="72"/>
                                </w:rPr>
                                <w:t xml:space="preserve">      </w:t>
                              </w:r>
                              <w:r w:rsidRPr="00281839">
                                <w:rPr>
                                  <w:rFonts w:eastAsiaTheme="majorEastAsia" w:cstheme="majorBidi"/>
                                  <w:color w:val="808080" w:themeColor="text1" w:themeTint="A6"/>
                                  <w:sz w:val="72"/>
                                  <w:szCs w:val="72"/>
                                </w:rPr>
                                <w:t>Term</w:t>
                              </w:r>
                              <w:r w:rsidR="008C5E85" w:rsidRPr="00281839">
                                <w:rPr>
                                  <w:rFonts w:eastAsiaTheme="majorEastAsia" w:cstheme="majorBidi"/>
                                  <w:color w:val="808080" w:themeColor="text1" w:themeTint="A6"/>
                                  <w:sz w:val="72"/>
                                  <w:szCs w:val="72"/>
                                </w:rPr>
                                <w:t>s</w:t>
                              </w:r>
                              <w:r w:rsidRPr="00281839">
                                <w:rPr>
                                  <w:rFonts w:eastAsiaTheme="majorEastAsia" w:cstheme="majorBidi"/>
                                  <w:color w:val="808080" w:themeColor="text1" w:themeTint="A6"/>
                                  <w:sz w:val="72"/>
                                  <w:szCs w:val="72"/>
                                </w:rPr>
                                <w:t xml:space="preserve"> of reference</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5412E23" w14:textId="2C62C887" w:rsidR="0041703E" w:rsidRDefault="00802679">
                              <w:pPr>
                                <w:pStyle w:val="NoSpacing"/>
                                <w:spacing w:before="240"/>
                                <w:rPr>
                                  <w:caps/>
                                  <w:color w:val="3C3C3C" w:themeColor="text2"/>
                                  <w:sz w:val="36"/>
                                  <w:szCs w:val="36"/>
                                </w:rPr>
                              </w:pPr>
                              <w:r>
                                <w:rPr>
                                  <w:caps/>
                                  <w:color w:val="3C3C3C" w:themeColor="text2"/>
                                  <w:sz w:val="36"/>
                                  <w:szCs w:val="36"/>
                                </w:rPr>
                                <w:t>2022</w:t>
                              </w:r>
                            </w:p>
                          </w:sdtContent>
                        </w:sdt>
                      </w:txbxContent>
                    </v:textbox>
                  </v:shape>
                </w:pict>
              </mc:Fallback>
            </mc:AlternateContent>
          </w:r>
          <w:r w:rsidRPr="00AD282A">
            <w:rPr>
              <w:noProof/>
              <w:lang w:val="en-GB" w:eastAsia="en-GB"/>
            </w:rPr>
            <w:drawing>
              <wp:anchor distT="0" distB="0" distL="114300" distR="114300" simplePos="0" relativeHeight="251658240" behindDoc="0" locked="0" layoutInCell="1" allowOverlap="1" wp14:anchorId="05412E17" wp14:editId="38F9AC30">
                <wp:simplePos x="0" y="0"/>
                <wp:positionH relativeFrom="margin">
                  <wp:posOffset>-157480</wp:posOffset>
                </wp:positionH>
                <wp:positionV relativeFrom="paragraph">
                  <wp:posOffset>-119822</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14:sizeRelH relativeFrom="margin">
                  <wp14:pctWidth>0</wp14:pctWidth>
                </wp14:sizeRelH>
                <wp14:sizeRelV relativeFrom="margin">
                  <wp14:pctHeight>0</wp14:pctHeight>
                </wp14:sizeRelV>
              </wp:anchor>
            </w:drawing>
          </w:r>
        </w:p>
        <w:p w14:paraId="05412E04" w14:textId="77777777" w:rsidR="0041703E" w:rsidRPr="00AD282A" w:rsidRDefault="009C20D9">
          <w:pPr>
            <w:rPr>
              <w:lang w:val="en-GB"/>
            </w:rPr>
          </w:pPr>
          <w:r w:rsidRPr="00AD282A">
            <w:rPr>
              <w:noProof/>
              <w:lang w:val="en-GB" w:eastAsia="en-GB"/>
            </w:rPr>
            <w:drawing>
              <wp:anchor distT="0" distB="0" distL="114300" distR="114300" simplePos="0" relativeHeight="251656192" behindDoc="0" locked="0" layoutInCell="1" allowOverlap="1" wp14:anchorId="05412E19" wp14:editId="5D4F7272">
                <wp:simplePos x="0" y="0"/>
                <wp:positionH relativeFrom="margin">
                  <wp:posOffset>1576180</wp:posOffset>
                </wp:positionH>
                <wp:positionV relativeFrom="paragraph">
                  <wp:posOffset>3515995</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14:sizeRelH relativeFrom="margin">
                  <wp14:pctWidth>0</wp14:pctWidth>
                </wp14:sizeRelH>
                <wp14:sizeRelV relativeFrom="margin">
                  <wp14:pctHeight>0</wp14:pctHeight>
                </wp14:sizeRelV>
              </wp:anchor>
            </w:drawing>
          </w:r>
          <w:r w:rsidR="0041703E" w:rsidRPr="00AD282A">
            <w:rPr>
              <w:lang w:val="en-GB"/>
            </w:rPr>
            <w:br w:type="page"/>
          </w:r>
        </w:p>
      </w:sdtContent>
    </w:sdt>
    <w:p w14:paraId="666CC774" w14:textId="5B4A969F" w:rsidR="00EA03DE" w:rsidRPr="00AD282A" w:rsidRDefault="0051623B" w:rsidP="0051623B">
      <w:pPr>
        <w:pStyle w:val="Heading1"/>
        <w:jc w:val="center"/>
        <w:rPr>
          <w:lang w:val="en-GB"/>
        </w:rPr>
      </w:pPr>
      <w:r w:rsidRPr="00AD282A">
        <w:rPr>
          <w:noProof/>
          <w:lang w:val="en-GB" w:eastAsia="en-GB"/>
        </w:rPr>
        <w:lastRenderedPageBreak/>
        <mc:AlternateContent>
          <mc:Choice Requires="wps">
            <w:drawing>
              <wp:anchor distT="182880" distB="182880" distL="182880" distR="182880" simplePos="0" relativeHeight="251661312" behindDoc="0" locked="0" layoutInCell="1" allowOverlap="1" wp14:anchorId="4A7AB00D" wp14:editId="408BEB35">
                <wp:simplePos x="0" y="0"/>
                <wp:positionH relativeFrom="margin">
                  <wp:align>right</wp:align>
                </wp:positionH>
                <wp:positionV relativeFrom="margin">
                  <wp:posOffset>1438910</wp:posOffset>
                </wp:positionV>
                <wp:extent cx="6022340" cy="1746885"/>
                <wp:effectExtent l="0" t="0" r="0" b="5715"/>
                <wp:wrapSquare wrapText="bothSides"/>
                <wp:docPr id="117" name="Snip Single Corner Rectangle 117"/>
                <wp:cNvGraphicFramePr/>
                <a:graphic xmlns:a="http://schemas.openxmlformats.org/drawingml/2006/main">
                  <a:graphicData uri="http://schemas.microsoft.com/office/word/2010/wordprocessingShape">
                    <wps:wsp>
                      <wps:cNvSpPr/>
                      <wps:spPr>
                        <a:xfrm>
                          <a:off x="0" y="0"/>
                          <a:ext cx="6022340" cy="1746885"/>
                        </a:xfrm>
                        <a:prstGeom prst="snip1Rect">
                          <a:avLst>
                            <a:gd name="adj" fmla="val 1282"/>
                          </a:avLst>
                        </a:prstGeom>
                        <a:solidFill>
                          <a:schemeClr val="accent2"/>
                        </a:soli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47C8136D" w14:textId="42ECD6C3" w:rsidR="00EA03DE" w:rsidRPr="00EA03DE" w:rsidRDefault="00EA03DE" w:rsidP="00EA03DE">
                            <w:r w:rsidRPr="00EA03DE">
                              <w:rPr>
                                <w:color w:val="FFFFFF" w:themeColor="background1"/>
                              </w:rPr>
                              <w:t xml:space="preserve">INTRODUCTION   </w:t>
                            </w:r>
                            <w:r w:rsidRPr="00EA03DE">
                              <w:rPr>
                                <w:color w:val="F2F2F2" w:themeColor="background2"/>
                              </w:rPr>
                              <w:t xml:space="preserve"> </w:t>
                            </w:r>
                            <w:r w:rsidRPr="00EA03DE">
                              <w:t xml:space="preserve">                                  </w:t>
                            </w:r>
                            <w:r w:rsidRPr="00EA03DE">
                              <w:rPr>
                                <w:highlight w:val="yellow"/>
                              </w:rPr>
                              <w:t>[Delete this box when drafting the TOR]</w:t>
                            </w:r>
                          </w:p>
                          <w:p w14:paraId="7FFBD382" w14:textId="57F8945A" w:rsidR="00EA03DE" w:rsidRPr="00EA03DE" w:rsidRDefault="00EA03DE" w:rsidP="00EA03DE">
                            <w:pPr>
                              <w:rPr>
                                <w:color w:val="FFFFFF" w:themeColor="background1"/>
                              </w:rPr>
                            </w:pPr>
                            <w:r w:rsidRPr="00EA03DE">
                              <w:rPr>
                                <w:color w:val="FFFFFF" w:themeColor="background1"/>
                              </w:rPr>
                              <w:t>This template provides contextual information and a modular description of tasks to be performed and outcomes to be achieved when conducting a MAPS assessment. It can be used as guidance by the country or the institution that carries out a MAPS assessment to specify the scope of work to be provided by external experts (consultants).</w:t>
                            </w:r>
                          </w:p>
                          <w:p w14:paraId="31215405" w14:textId="4D2F613B" w:rsidR="00632F23" w:rsidRPr="00EA03DE" w:rsidRDefault="00EA03DE" w:rsidP="00EA03DE">
                            <w:pPr>
                              <w:rPr>
                                <w:color w:val="FFFFFF" w:themeColor="background1"/>
                                <w:szCs w:val="28"/>
                              </w:rPr>
                            </w:pPr>
                            <w:r w:rsidRPr="00EA03DE">
                              <w:rPr>
                                <w:color w:val="FFFFFF" w:themeColor="background1"/>
                              </w:rPr>
                              <w:t>The MAPS Secretariat</w:t>
                            </w:r>
                            <w:r w:rsidR="00F47931">
                              <w:rPr>
                                <w:color w:val="FFFFFF" w:themeColor="background1"/>
                              </w:rPr>
                              <w:t xml:space="preserve"> </w:t>
                            </w:r>
                            <w:r w:rsidRPr="00EA03DE">
                              <w:rPr>
                                <w:color w:val="FFFFFF" w:themeColor="background1"/>
                              </w:rPr>
                              <w:t>offer</w:t>
                            </w:r>
                            <w:r w:rsidR="00F47931">
                              <w:rPr>
                                <w:color w:val="FFFFFF" w:themeColor="background1"/>
                              </w:rPr>
                              <w:t>s</w:t>
                            </w:r>
                            <w:r w:rsidR="001D3403">
                              <w:rPr>
                                <w:color w:val="FFFFFF" w:themeColor="background1"/>
                              </w:rPr>
                              <w:t>,</w:t>
                            </w:r>
                            <w:r w:rsidRPr="00EA03DE">
                              <w:rPr>
                                <w:color w:val="FFFFFF" w:themeColor="background1"/>
                              </w:rPr>
                              <w:t xml:space="preserve"> upon request, advice to country teams for the planning and management of MAPS assessments including the quality review of Terms of References for MAPS assessments.</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AB00D" id="Snip Single Corner Rectangle 117" o:spid="_x0000_s1027" style="position:absolute;left:0;text-align:left;margin-left:423pt;margin-top:113.3pt;width:474.2pt;height:137.55pt;z-index:251661312;visibility:visible;mso-wrap-style:square;mso-width-percent:0;mso-height-percent:0;mso-wrap-distance-left:14.4pt;mso-wrap-distance-top:14.4pt;mso-wrap-distance-right:14.4pt;mso-wrap-distance-bottom:14.4pt;mso-position-horizontal:right;mso-position-horizontal-relative:margin;mso-position-vertical:absolute;mso-position-vertical-relative:margin;mso-width-percent:0;mso-height-percent:0;mso-width-relative:margin;mso-height-relative:margin;v-text-anchor:top" coordsize="6022340,17468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" adj="-11796480,,5400" path="m,l5999945,r22395,22395l6022340,1746885,,1746885,,xe" fillcolor="#0dab7e [3205]" stroked="f" strokeweight="1pt">
                <v:stroke joinstyle="miter"/>
                <v:formulas/>
                <v:path arrowok="t" o:connecttype="custom" o:connectlocs="0,0;5999945,0;6022340,22395;6022340,1746885;0,1746885;0,0" o:connectangles="0,0,0,0,0,0" textboxrect="0,0,6022340,1746885"/>
                <v:textbox inset="10.8pt,7.2pt,,7.2pt">
                  <w:txbxContent>
                    <w:p w14:paraId="47C8136D" w14:textId="42ECD6C3" w:rsidR="00EA03DE" w:rsidRPr="00EA03DE" w:rsidRDefault="00EA03DE" w:rsidP="00EA03DE">
                      <w:r w:rsidRPr="00EA03DE">
                        <w:rPr>
                          <w:color w:val="FFFFFF" w:themeColor="background1"/>
                        </w:rPr>
                        <w:t xml:space="preserve">INTRODUCTION   </w:t>
                      </w:r>
                      <w:r w:rsidRPr="00EA03DE">
                        <w:rPr>
                          <w:color w:val="F2F2F2" w:themeColor="background2"/>
                        </w:rPr>
                        <w:t xml:space="preserve"> </w:t>
                      </w:r>
                      <w:r w:rsidRPr="00EA03DE">
                        <w:t xml:space="preserve">                                  </w:t>
                      </w:r>
                      <w:r w:rsidRPr="00EA03DE">
                        <w:rPr>
                          <w:highlight w:val="yellow"/>
                        </w:rPr>
                        <w:t>[Delete this box when drafting the TOR]</w:t>
                      </w:r>
                    </w:p>
                    <w:p w14:paraId="7FFBD382" w14:textId="57F8945A" w:rsidR="00EA03DE" w:rsidRPr="00EA03DE" w:rsidRDefault="00EA03DE" w:rsidP="00EA03DE">
                      <w:pPr>
                        <w:rPr>
                          <w:color w:val="FFFFFF" w:themeColor="background1"/>
                        </w:rPr>
                      </w:pPr>
                      <w:r w:rsidRPr="00EA03DE">
                        <w:rPr>
                          <w:color w:val="FFFFFF" w:themeColor="background1"/>
                        </w:rPr>
                        <w:t>This template provides contextual information and a modular description of tasks to be performed and outcomes to be achieved when conducting a MAPS assessment. It can be used as guidance by the country or the institution that carries out a MAPS assessment to specify the scope of work to be provided by external experts (consultants).</w:t>
                      </w:r>
                    </w:p>
                    <w:p w14:paraId="31215405" w14:textId="4D2F613B" w:rsidR="00632F23" w:rsidRPr="00EA03DE" w:rsidRDefault="00EA03DE" w:rsidP="00EA03DE">
                      <w:pPr>
                        <w:rPr>
                          <w:color w:val="FFFFFF" w:themeColor="background1"/>
                          <w:szCs w:val="28"/>
                        </w:rPr>
                      </w:pPr>
                      <w:r w:rsidRPr="00EA03DE">
                        <w:rPr>
                          <w:color w:val="FFFFFF" w:themeColor="background1"/>
                        </w:rPr>
                        <w:t>The MAPS Secretariat</w:t>
                      </w:r>
                      <w:r w:rsidR="00F47931">
                        <w:rPr>
                          <w:color w:val="FFFFFF" w:themeColor="background1"/>
                        </w:rPr>
                        <w:t xml:space="preserve"> </w:t>
                      </w:r>
                      <w:r w:rsidRPr="00EA03DE">
                        <w:rPr>
                          <w:color w:val="FFFFFF" w:themeColor="background1"/>
                        </w:rPr>
                        <w:t>offer</w:t>
                      </w:r>
                      <w:r w:rsidR="00F47931">
                        <w:rPr>
                          <w:color w:val="FFFFFF" w:themeColor="background1"/>
                        </w:rPr>
                        <w:t>s</w:t>
                      </w:r>
                      <w:r w:rsidR="001D3403">
                        <w:rPr>
                          <w:color w:val="FFFFFF" w:themeColor="background1"/>
                        </w:rPr>
                        <w:t>,</w:t>
                      </w:r>
                      <w:r w:rsidRPr="00EA03DE">
                        <w:rPr>
                          <w:color w:val="FFFFFF" w:themeColor="background1"/>
                        </w:rPr>
                        <w:t xml:space="preserve"> upon request, advice to country teams for the planning and management of MAPS assessments including the quality review of Terms of References for MAPS assessments.</w:t>
                      </w:r>
                    </w:p>
                  </w:txbxContent>
                </v:textbox>
                <w10:wrap type="square" anchorx="margin" anchory="margin"/>
              </v:shape>
            </w:pict>
          </mc:Fallback>
        </mc:AlternateContent>
      </w:r>
      <w:r w:rsidRPr="00AD282A">
        <w:rPr>
          <w:lang w:val="en-GB"/>
        </w:rPr>
        <w:t xml:space="preserve">Assessment of Public Procurement Systems of [Country] using the Methodology for Assessing Procurement Systems (MAPS) </w:t>
      </w:r>
    </w:p>
    <w:p w14:paraId="5912093E" w14:textId="77777777" w:rsidR="0051623B" w:rsidRPr="00AD282A" w:rsidRDefault="0051623B" w:rsidP="0051623B">
      <w:pPr>
        <w:rPr>
          <w:lang w:val="en-GB"/>
        </w:rPr>
      </w:pPr>
      <w:r w:rsidRPr="00AD282A">
        <w:rPr>
          <w:highlight w:val="yellow"/>
          <w:lang w:val="en-GB"/>
        </w:rPr>
        <w:t>[To be completed, adapted and aligned with the Concept Note, as needed:]</w:t>
      </w:r>
    </w:p>
    <w:p w14:paraId="23F967F1" w14:textId="77777777" w:rsidR="0051623B" w:rsidRPr="00AD282A" w:rsidRDefault="0051623B" w:rsidP="0051623B">
      <w:pPr>
        <w:pStyle w:val="Heading2"/>
        <w:rPr>
          <w:lang w:val="en-GB"/>
        </w:rPr>
      </w:pPr>
      <w:r w:rsidRPr="00AD282A">
        <w:rPr>
          <w:lang w:val="en-GB"/>
        </w:rPr>
        <w:t>1. Context</w:t>
      </w:r>
    </w:p>
    <w:p w14:paraId="321548EA" w14:textId="77777777" w:rsidR="0051623B" w:rsidRPr="00EA60A1" w:rsidRDefault="0051623B" w:rsidP="0051623B">
      <w:pPr>
        <w:rPr>
          <w:lang w:val="en-GB" w:eastAsia="en-GB"/>
        </w:rPr>
      </w:pPr>
      <w:r w:rsidRPr="00EA60A1">
        <w:rPr>
          <w:lang w:val="en-GB" w:eastAsia="en-GB"/>
        </w:rPr>
        <w:t>Public procurement is a crucial component of good governance, poverty reduction, and sustainable development. Governments around the world spend approximately USD 9.5 trillion in public contracts every year. This fact means that on average, public procurement constitutes around 12%-20% of a country’s GDP. Therefore, the strengthening of public procurement systems is central to achieve concrete and sustainable results and to build effective institutions.</w:t>
      </w:r>
    </w:p>
    <w:p w14:paraId="759B13F8" w14:textId="1C9514C3" w:rsidR="0051623B" w:rsidRPr="00EA60A1" w:rsidRDefault="0051623B" w:rsidP="0051623B">
      <w:pPr>
        <w:rPr>
          <w:lang w:val="en-GB" w:eastAsia="en-GB"/>
        </w:rPr>
      </w:pPr>
      <w:r w:rsidRPr="00EA60A1">
        <w:rPr>
          <w:lang w:val="en-GB" w:eastAsia="en-GB"/>
        </w:rPr>
        <w:t>The Methodology for Assessing Procurement Systems (MAPS) was initially developed in 2003/2004 to assess and improve public procurement systems by providing a common tool for analysing information on key aspects of a system. It has been widely used to assess the quality and effectiveness of public procurement systems and, based on the strengths and weaknesses identified, to develop strategies and implement reforms. The new version of MAPS</w:t>
      </w:r>
      <w:r w:rsidRPr="00EA60A1">
        <w:rPr>
          <w:vertAlign w:val="superscript"/>
          <w:lang w:eastAsia="en-GB"/>
        </w:rPr>
        <w:footnoteReference w:id="1"/>
      </w:r>
      <w:r w:rsidRPr="00EA60A1">
        <w:rPr>
          <w:lang w:val="en-GB" w:eastAsia="en-GB"/>
        </w:rPr>
        <w:t xml:space="preserve"> is a universal tool that aims to catalyse and accelerate the implementation of modern, efficient, sustainable and more inclusive public procurement systems in all countries. It takes contextual elements into account to ensure that the application of MAPS is based on a good understanding of the context in which public procurement institutions and other stakeholders operate in a particular country.</w:t>
      </w:r>
    </w:p>
    <w:p w14:paraId="5959FE90" w14:textId="77777777" w:rsidR="0051623B" w:rsidRPr="00EA60A1" w:rsidRDefault="0051623B" w:rsidP="0051623B">
      <w:pPr>
        <w:rPr>
          <w:lang w:val="en-GB" w:eastAsia="en-GB"/>
        </w:rPr>
      </w:pPr>
      <w:r w:rsidRPr="00EA60A1">
        <w:rPr>
          <w:lang w:val="en-GB" w:eastAsia="en-GB"/>
        </w:rPr>
        <w:t>The MAPS methodology will be applied to assess the quality and performance of the public procurement system in [country].</w:t>
      </w:r>
    </w:p>
    <w:p w14:paraId="4CE54F00" w14:textId="7598C5A2" w:rsidR="00EA03DE" w:rsidRPr="00AD282A" w:rsidRDefault="00EA03DE" w:rsidP="006D0011">
      <w:pPr>
        <w:shd w:val="clear" w:color="auto" w:fill="FFFFFF"/>
        <w:spacing w:after="0" w:line="240" w:lineRule="auto"/>
        <w:rPr>
          <w:rFonts w:ascii="Open Sans" w:eastAsia="Times New Roman" w:hAnsi="Open Sans" w:cs="Open Sans"/>
          <w:color w:val="000000"/>
          <w:sz w:val="21"/>
          <w:szCs w:val="21"/>
          <w:lang w:val="en-GB" w:eastAsia="en-GB"/>
        </w:rPr>
      </w:pPr>
    </w:p>
    <w:p w14:paraId="4C84D86F" w14:textId="77777777" w:rsidR="00F16017" w:rsidRPr="00AD282A" w:rsidRDefault="00F16017" w:rsidP="00F16017">
      <w:pPr>
        <w:pStyle w:val="Heading2"/>
        <w:rPr>
          <w:lang w:val="en-GB" w:eastAsia="en-GB"/>
        </w:rPr>
      </w:pPr>
      <w:r w:rsidRPr="00AD282A">
        <w:rPr>
          <w:lang w:val="en-GB" w:eastAsia="en-GB"/>
        </w:rPr>
        <w:lastRenderedPageBreak/>
        <w:t>2. Objectives</w:t>
      </w:r>
    </w:p>
    <w:p w14:paraId="1F6FF883" w14:textId="393B0CA8" w:rsidR="00F16017" w:rsidRPr="00AD282A" w:rsidRDefault="00F16017" w:rsidP="00F16017">
      <w:pPr>
        <w:rPr>
          <w:lang w:val="en-GB" w:eastAsia="en-GB"/>
        </w:rPr>
      </w:pPr>
      <w:r w:rsidRPr="00AD282A">
        <w:rPr>
          <w:lang w:val="en-GB" w:eastAsia="en-GB"/>
        </w:rPr>
        <w:t>The objective of this assignment is the assessment of Public Procurement Systems of [country] based on the Methodology for Assessing Procurement Systems (MAPS), Version of 201</w:t>
      </w:r>
      <w:r w:rsidR="001D3403">
        <w:rPr>
          <w:lang w:val="en-GB" w:eastAsia="en-GB"/>
        </w:rPr>
        <w:t>8</w:t>
      </w:r>
      <w:r w:rsidRPr="00AD282A">
        <w:rPr>
          <w:lang w:val="en-GB" w:eastAsia="en-GB"/>
        </w:rPr>
        <w:t xml:space="preserve">, to: </w:t>
      </w:r>
    </w:p>
    <w:p w14:paraId="259D796E" w14:textId="77777777" w:rsidR="00F16017" w:rsidRPr="00AD282A" w:rsidRDefault="00F16017" w:rsidP="006B6837">
      <w:pPr>
        <w:pStyle w:val="ListParagraph"/>
        <w:numPr>
          <w:ilvl w:val="0"/>
          <w:numId w:val="1"/>
        </w:numPr>
        <w:rPr>
          <w:lang w:val="en-GB" w:eastAsia="en-GB"/>
        </w:rPr>
      </w:pPr>
      <w:r w:rsidRPr="00AD282A">
        <w:rPr>
          <w:lang w:val="en-GB" w:eastAsia="en-GB"/>
        </w:rPr>
        <w:t>Identify strengths and weaknesses of the existing public procurement systems;</w:t>
      </w:r>
    </w:p>
    <w:p w14:paraId="25484183" w14:textId="77777777" w:rsidR="00F16017" w:rsidRPr="00AD282A" w:rsidRDefault="00F16017" w:rsidP="006B6837">
      <w:pPr>
        <w:pStyle w:val="ListParagraph"/>
        <w:numPr>
          <w:ilvl w:val="0"/>
          <w:numId w:val="1"/>
        </w:numPr>
        <w:rPr>
          <w:lang w:val="en-GB" w:eastAsia="en-GB"/>
        </w:rPr>
      </w:pPr>
      <w:r w:rsidRPr="00AD282A">
        <w:rPr>
          <w:lang w:val="en-GB" w:eastAsia="en-GB"/>
        </w:rPr>
        <w:t xml:space="preserve">Inform the strategic planning process for future reform and system development; </w:t>
      </w:r>
    </w:p>
    <w:p w14:paraId="6005FC2E" w14:textId="77777777" w:rsidR="00F16017" w:rsidRPr="00AD282A" w:rsidRDefault="00F16017" w:rsidP="006B6837">
      <w:pPr>
        <w:pStyle w:val="ListParagraph"/>
        <w:numPr>
          <w:ilvl w:val="0"/>
          <w:numId w:val="1"/>
        </w:numPr>
        <w:rPr>
          <w:lang w:val="en-GB" w:eastAsia="en-GB"/>
        </w:rPr>
      </w:pPr>
      <w:r w:rsidRPr="00AD282A">
        <w:rPr>
          <w:lang w:val="en-GB" w:eastAsia="en-GB"/>
        </w:rPr>
        <w:t>Establish a baseline for monitoring progress; and</w:t>
      </w:r>
    </w:p>
    <w:p w14:paraId="00E2BD89" w14:textId="6C716A11" w:rsidR="00EA03DE" w:rsidRPr="00AD282A" w:rsidRDefault="00F16017" w:rsidP="006B6837">
      <w:pPr>
        <w:pStyle w:val="ListParagraph"/>
        <w:numPr>
          <w:ilvl w:val="0"/>
          <w:numId w:val="1"/>
        </w:numPr>
        <w:rPr>
          <w:lang w:val="en-GB" w:eastAsia="en-GB"/>
        </w:rPr>
      </w:pPr>
      <w:r w:rsidRPr="00AD282A">
        <w:rPr>
          <w:lang w:val="en-GB" w:eastAsia="en-GB"/>
        </w:rPr>
        <w:t xml:space="preserve">Ensure the objectivity, credibility and quality of the assessment process and the assessment report </w:t>
      </w:r>
    </w:p>
    <w:p w14:paraId="6E774797" w14:textId="77777777" w:rsidR="00F16017" w:rsidRPr="00AD282A" w:rsidRDefault="00F16017" w:rsidP="00F16017">
      <w:pPr>
        <w:pStyle w:val="Heading2"/>
        <w:rPr>
          <w:lang w:val="en-GB"/>
        </w:rPr>
      </w:pPr>
      <w:r w:rsidRPr="00AD282A">
        <w:rPr>
          <w:lang w:val="en-GB"/>
        </w:rPr>
        <w:t xml:space="preserve">3. Scope of Work  </w:t>
      </w:r>
    </w:p>
    <w:p w14:paraId="710257D3" w14:textId="77777777" w:rsidR="00F16017" w:rsidRPr="00AD282A" w:rsidRDefault="00F16017" w:rsidP="00F16017">
      <w:pPr>
        <w:rPr>
          <w:lang w:val="en-GB"/>
        </w:rPr>
      </w:pPr>
      <w:r w:rsidRPr="00AD282A">
        <w:rPr>
          <w:lang w:val="en-GB"/>
        </w:rPr>
        <w:t>The specific tasks to meet the objectives of this assessment will revolve around the following key function(s): (Reference to the relevant MAPS sections in brackets)</w:t>
      </w:r>
    </w:p>
    <w:p w14:paraId="01F0301E" w14:textId="77777777" w:rsidR="00F16017" w:rsidRPr="00AD282A" w:rsidRDefault="00F16017" w:rsidP="00F16017">
      <w:pPr>
        <w:rPr>
          <w:lang w:val="en-GB"/>
        </w:rPr>
      </w:pPr>
      <w:r w:rsidRPr="00AD282A">
        <w:rPr>
          <w:lang w:val="en-GB"/>
        </w:rPr>
        <w:t>Conducting the MAPS Assessment</w:t>
      </w:r>
    </w:p>
    <w:p w14:paraId="7672A91D" w14:textId="77777777" w:rsidR="00F16017" w:rsidRPr="00AD282A" w:rsidRDefault="00F16017" w:rsidP="00F16017">
      <w:pPr>
        <w:rPr>
          <w:lang w:val="en-GB"/>
        </w:rPr>
      </w:pPr>
      <w:r w:rsidRPr="00AD282A">
        <w:rPr>
          <w:lang w:val="en-GB"/>
        </w:rPr>
        <w:t xml:space="preserve">The team of consultants will conduct the assessment in close cooperation with the government. The assessment will focus on the following elements:         </w:t>
      </w:r>
    </w:p>
    <w:p w14:paraId="27CEC2E9" w14:textId="1BCC28ED" w:rsidR="00F16017" w:rsidRPr="00AD282A" w:rsidRDefault="00F16017" w:rsidP="006B6837">
      <w:pPr>
        <w:pStyle w:val="ListParagraph"/>
        <w:numPr>
          <w:ilvl w:val="0"/>
          <w:numId w:val="2"/>
        </w:numPr>
        <w:rPr>
          <w:lang w:val="en-GB"/>
        </w:rPr>
      </w:pPr>
      <w:r w:rsidRPr="00AD282A">
        <w:rPr>
          <w:lang w:val="en-GB"/>
        </w:rPr>
        <w:t>Conduct the analysis of the Country Context including mapping of stakeholders (Section I, 8-9 and Section II)</w:t>
      </w:r>
    </w:p>
    <w:p w14:paraId="42183B7D" w14:textId="3965788D" w:rsidR="00F16017" w:rsidRPr="00AD282A" w:rsidRDefault="00F16017" w:rsidP="006B6837">
      <w:pPr>
        <w:pStyle w:val="ListParagraph"/>
        <w:numPr>
          <w:ilvl w:val="0"/>
          <w:numId w:val="2"/>
        </w:numPr>
        <w:rPr>
          <w:lang w:val="en-GB"/>
        </w:rPr>
      </w:pPr>
      <w:r w:rsidRPr="00AD282A">
        <w:rPr>
          <w:lang w:val="en-GB"/>
        </w:rPr>
        <w:t xml:space="preserve">Conduct the assessment of the Public Procurement Systems (Section I, 13-37 and Section III) </w:t>
      </w:r>
    </w:p>
    <w:p w14:paraId="36AEF1E5" w14:textId="77777777" w:rsidR="00F16017" w:rsidRPr="00AD282A" w:rsidRDefault="00F16017" w:rsidP="006B6837">
      <w:pPr>
        <w:pStyle w:val="ListParagraph"/>
        <w:numPr>
          <w:ilvl w:val="0"/>
          <w:numId w:val="3"/>
        </w:numPr>
        <w:rPr>
          <w:lang w:val="en-GB"/>
        </w:rPr>
      </w:pPr>
      <w:r w:rsidRPr="00AD282A">
        <w:rPr>
          <w:lang w:val="en-GB"/>
        </w:rPr>
        <w:t>Develop and regularly update assessment schedule</w:t>
      </w:r>
    </w:p>
    <w:p w14:paraId="70829C9B" w14:textId="77777777" w:rsidR="00F16017" w:rsidRPr="00AD282A" w:rsidRDefault="00F16017" w:rsidP="006B6837">
      <w:pPr>
        <w:pStyle w:val="ListParagraph"/>
        <w:numPr>
          <w:ilvl w:val="0"/>
          <w:numId w:val="3"/>
        </w:numPr>
        <w:rPr>
          <w:lang w:val="en-GB"/>
        </w:rPr>
      </w:pPr>
      <w:r w:rsidRPr="00AD282A">
        <w:rPr>
          <w:lang w:val="en-GB"/>
        </w:rPr>
        <w:t>Collect data (qualitative and quantitative data)</w:t>
      </w:r>
    </w:p>
    <w:p w14:paraId="5DBECBE9" w14:textId="77777777" w:rsidR="00F16017" w:rsidRPr="00AD282A" w:rsidRDefault="00F16017" w:rsidP="006B6837">
      <w:pPr>
        <w:pStyle w:val="ListParagraph"/>
        <w:numPr>
          <w:ilvl w:val="0"/>
          <w:numId w:val="3"/>
        </w:numPr>
        <w:rPr>
          <w:lang w:val="en-GB"/>
        </w:rPr>
      </w:pPr>
      <w:r w:rsidRPr="00AD282A">
        <w:rPr>
          <w:lang w:val="en-GB"/>
        </w:rPr>
        <w:t>Apply the MAPS indicators using the following three-step approach:</w:t>
      </w:r>
    </w:p>
    <w:tbl>
      <w:tblPr>
        <w:tblStyle w:val="ListTable3-Accent31"/>
        <w:tblpPr w:leftFromText="180" w:rightFromText="180" w:vertAnchor="text" w:horzAnchor="page" w:tblpX="2083" w:tblpY="87"/>
        <w:tblW w:w="9180" w:type="dxa"/>
        <w:tblLook w:val="04A0" w:firstRow="1" w:lastRow="0" w:firstColumn="1" w:lastColumn="0" w:noHBand="0" w:noVBand="1"/>
      </w:tblPr>
      <w:tblGrid>
        <w:gridCol w:w="959"/>
        <w:gridCol w:w="7087"/>
        <w:gridCol w:w="1134"/>
      </w:tblGrid>
      <w:tr w:rsidR="00CD568C" w:rsidRPr="00AD282A" w14:paraId="26B3BA9C" w14:textId="77777777" w:rsidTr="00746E4C">
        <w:trPr>
          <w:cnfStyle w:val="100000000000" w:firstRow="1" w:lastRow="0" w:firstColumn="0" w:lastColumn="0" w:oddVBand="0" w:evenVBand="0" w:oddHBand="0" w:evenHBand="0" w:firstRowFirstColumn="0" w:firstRowLastColumn="0" w:lastRowFirstColumn="0" w:lastRowLastColumn="0"/>
          <w:trHeight w:val="416"/>
        </w:trPr>
        <w:tc>
          <w:tcPr>
            <w:cnfStyle w:val="001000000100" w:firstRow="0" w:lastRow="0" w:firstColumn="1" w:lastColumn="0" w:oddVBand="0" w:evenVBand="0" w:oddHBand="0" w:evenHBand="0" w:firstRowFirstColumn="1" w:firstRowLastColumn="0" w:lastRowFirstColumn="0" w:lastRowLastColumn="0"/>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C9A7A1" w14:textId="77777777" w:rsidR="00CD568C" w:rsidRPr="00AD282A" w:rsidRDefault="00CD568C" w:rsidP="00CD568C">
            <w:pPr>
              <w:jc w:val="left"/>
              <w:rPr>
                <w:rFonts w:ascii="Open Sans" w:eastAsia="Times New Roman" w:hAnsi="Open Sans" w:cs="Open Sans"/>
                <w:color w:val="FFFFFF" w:themeColor="background1"/>
                <w:lang w:val="en-GB" w:eastAsia="en-GB"/>
              </w:rPr>
            </w:pPr>
            <w:r w:rsidRPr="00AD282A">
              <w:rPr>
                <w:color w:val="FFFFFF" w:themeColor="background1"/>
                <w:lang w:val="en-GB"/>
              </w:rPr>
              <w:t>Steps</w:t>
            </w:r>
          </w:p>
        </w:tc>
        <w:tc>
          <w:tcPr>
            <w:tcW w:w="7087" w:type="dxa"/>
            <w:tcBorders>
              <w:top w:val="single" w:sz="4" w:space="0" w:color="FFFFFF" w:themeColor="background1"/>
              <w:left w:val="single" w:sz="4" w:space="0" w:color="FFFFFF" w:themeColor="background1"/>
              <w:bottom w:val="single" w:sz="4" w:space="0" w:color="099DD7" w:themeColor="accent3"/>
              <w:right w:val="single" w:sz="4" w:space="0" w:color="FFFFFF" w:themeColor="background1"/>
            </w:tcBorders>
          </w:tcPr>
          <w:p w14:paraId="3830A0AF" w14:textId="77777777" w:rsidR="00CD568C" w:rsidRPr="00AD282A" w:rsidRDefault="00CD568C" w:rsidP="00CD568C">
            <w:pPr>
              <w:jc w:val="left"/>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lang w:val="en-GB" w:eastAsia="en-GB"/>
              </w:rPr>
            </w:pPr>
            <w:r w:rsidRPr="00AD282A">
              <w:rPr>
                <w:color w:val="FFFFFF" w:themeColor="background1"/>
                <w:lang w:val="en-GB"/>
              </w:rPr>
              <w:t>Assessment</w:t>
            </w:r>
          </w:p>
        </w:tc>
        <w:tc>
          <w:tcPr>
            <w:tcW w:w="1134" w:type="dxa"/>
            <w:tcBorders>
              <w:top w:val="single" w:sz="4" w:space="0" w:color="099DD7" w:themeColor="accent3"/>
              <w:left w:val="single" w:sz="4" w:space="0" w:color="FFFFFF" w:themeColor="background1"/>
              <w:bottom w:val="single" w:sz="4" w:space="0" w:color="FFFFFF" w:themeColor="background1"/>
            </w:tcBorders>
          </w:tcPr>
          <w:p w14:paraId="3C912135" w14:textId="77777777" w:rsidR="00CD568C" w:rsidRPr="00AD282A" w:rsidRDefault="00CD568C" w:rsidP="00CD568C">
            <w:pPr>
              <w:jc w:val="left"/>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lang w:val="en-GB" w:eastAsia="en-GB"/>
              </w:rPr>
            </w:pPr>
            <w:r w:rsidRPr="00AD282A">
              <w:rPr>
                <w:color w:val="FFFFFF" w:themeColor="background1"/>
                <w:lang w:val="en-GB"/>
              </w:rPr>
              <w:t>Ref.</w:t>
            </w:r>
          </w:p>
        </w:tc>
      </w:tr>
      <w:tr w:rsidR="00CD568C" w:rsidRPr="00AD282A" w14:paraId="0FD5F6CA" w14:textId="77777777" w:rsidTr="00746E4C">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FFFFFF" w:themeColor="background1"/>
              <w:right w:val="single" w:sz="4" w:space="0" w:color="099DD7" w:themeColor="accent3"/>
            </w:tcBorders>
          </w:tcPr>
          <w:p w14:paraId="580AA9AB" w14:textId="77777777" w:rsidR="00CD568C" w:rsidRPr="00AD282A" w:rsidRDefault="00CD568C" w:rsidP="00CD568C">
            <w:pPr>
              <w:jc w:val="left"/>
              <w:rPr>
                <w:rFonts w:ascii="Open Sans" w:eastAsia="Times New Roman" w:hAnsi="Open Sans" w:cs="Open Sans"/>
                <w:color w:val="000000"/>
                <w:lang w:val="en-GB" w:eastAsia="en-GB"/>
              </w:rPr>
            </w:pPr>
            <w:r w:rsidRPr="00AD282A">
              <w:rPr>
                <w:rFonts w:ascii="Calibri" w:hAnsi="Calibri"/>
                <w:lang w:val="en-GB"/>
              </w:rPr>
              <w:t>Step 1</w:t>
            </w:r>
          </w:p>
        </w:tc>
        <w:tc>
          <w:tcPr>
            <w:tcW w:w="7087" w:type="dxa"/>
            <w:tcBorders>
              <w:left w:val="single" w:sz="4" w:space="0" w:color="099DD7" w:themeColor="accent3"/>
              <w:right w:val="single" w:sz="4" w:space="0" w:color="099DD7" w:themeColor="accent3"/>
            </w:tcBorders>
          </w:tcPr>
          <w:p w14:paraId="2C1BEB66" w14:textId="77777777" w:rsidR="00CD568C" w:rsidRPr="00AD282A" w:rsidRDefault="00CD568C" w:rsidP="00CD568C">
            <w:pPr>
              <w:jc w:val="left"/>
              <w:cnfStyle w:val="000000100000" w:firstRow="0" w:lastRow="0" w:firstColumn="0" w:lastColumn="0" w:oddVBand="0" w:evenVBand="0" w:oddHBand="1" w:evenHBand="0" w:firstRowFirstColumn="0" w:firstRowLastColumn="0" w:lastRowFirstColumn="0" w:lastRowLastColumn="0"/>
              <w:rPr>
                <w:rFonts w:ascii="Calibri" w:hAnsi="Calibri"/>
                <w:lang w:val="en-GB"/>
              </w:rPr>
            </w:pPr>
            <w:r w:rsidRPr="00AD282A">
              <w:rPr>
                <w:rFonts w:ascii="Calibri" w:hAnsi="Calibri"/>
                <w:lang w:val="en-GB"/>
              </w:rPr>
              <w:t xml:space="preserve">Review of the system applying assessment criteria expressed in qualitative terms. </w:t>
            </w:r>
          </w:p>
          <w:p w14:paraId="46227F92" w14:textId="77777777" w:rsidR="00CD568C" w:rsidRPr="00AD282A" w:rsidRDefault="00CD568C" w:rsidP="00CD568C">
            <w:pPr>
              <w:jc w:val="lef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r w:rsidRPr="00AD282A">
              <w:rPr>
                <w:rFonts w:ascii="Calibri" w:hAnsi="Calibri"/>
                <w:lang w:val="en-GB"/>
              </w:rPr>
              <w:t>Preparation of a narrative report providing detailed information related to this comparison (actual situation vs. assessment criteria) and on changes underway.</w:t>
            </w:r>
            <w:r w:rsidRPr="00AD282A">
              <w:rPr>
                <w:rStyle w:val="FootnoteReference"/>
                <w:rFonts w:ascii="Calibri" w:hAnsi="Calibri"/>
                <w:lang w:val="en-GB"/>
              </w:rPr>
              <w:footnoteReference w:id="2"/>
            </w:r>
          </w:p>
        </w:tc>
        <w:tc>
          <w:tcPr>
            <w:tcW w:w="1134" w:type="dxa"/>
            <w:tcBorders>
              <w:top w:val="single" w:sz="4" w:space="0" w:color="FFFFFF" w:themeColor="background1"/>
              <w:left w:val="single" w:sz="4" w:space="0" w:color="099DD7" w:themeColor="accent3"/>
            </w:tcBorders>
          </w:tcPr>
          <w:p w14:paraId="3484E3E0" w14:textId="77777777" w:rsidR="00CD568C" w:rsidRPr="00AD282A" w:rsidRDefault="00CD568C" w:rsidP="00CD568C">
            <w:pPr>
              <w:jc w:val="left"/>
              <w:cnfStyle w:val="000000100000" w:firstRow="0" w:lastRow="0" w:firstColumn="0" w:lastColumn="0" w:oddVBand="0" w:evenVBand="0" w:oddHBand="1" w:evenHBand="0" w:firstRowFirstColumn="0" w:firstRowLastColumn="0" w:lastRowFirstColumn="0" w:lastRowLastColumn="0"/>
              <w:rPr>
                <w:rFonts w:ascii="Calibri" w:hAnsi="Calibri"/>
                <w:lang w:val="en-GB"/>
              </w:rPr>
            </w:pPr>
            <w:r w:rsidRPr="00AD282A">
              <w:rPr>
                <w:rFonts w:ascii="Calibri" w:hAnsi="Calibri"/>
                <w:lang w:val="en-GB"/>
              </w:rPr>
              <w:t xml:space="preserve">Section I </w:t>
            </w:r>
          </w:p>
          <w:p w14:paraId="6926C810" w14:textId="77777777" w:rsidR="00CD568C" w:rsidRPr="00AD282A" w:rsidRDefault="00CD568C" w:rsidP="00CD568C">
            <w:pPr>
              <w:jc w:val="lef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r w:rsidRPr="00AD282A">
              <w:rPr>
                <w:rFonts w:ascii="Calibri" w:hAnsi="Calibri"/>
                <w:lang w:val="en-GB"/>
              </w:rPr>
              <w:t>15-16</w:t>
            </w:r>
          </w:p>
        </w:tc>
      </w:tr>
      <w:tr w:rsidR="00CD568C" w:rsidRPr="00AD282A" w14:paraId="17B4D9B7" w14:textId="77777777" w:rsidTr="00746E4C">
        <w:trPr>
          <w:trHeight w:val="737"/>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099DD7" w:themeColor="accent3"/>
              <w:bottom w:val="single" w:sz="4" w:space="0" w:color="099DD7" w:themeColor="accent3"/>
              <w:right w:val="single" w:sz="4" w:space="0" w:color="099DD7" w:themeColor="accent3"/>
            </w:tcBorders>
          </w:tcPr>
          <w:p w14:paraId="1E696938" w14:textId="77777777" w:rsidR="00CD568C" w:rsidRPr="00AD282A" w:rsidRDefault="00CD568C" w:rsidP="00CD568C">
            <w:pPr>
              <w:jc w:val="left"/>
              <w:rPr>
                <w:rFonts w:ascii="Open Sans" w:eastAsia="Times New Roman" w:hAnsi="Open Sans" w:cs="Open Sans"/>
                <w:color w:val="000000"/>
                <w:lang w:val="en-GB" w:eastAsia="en-GB"/>
              </w:rPr>
            </w:pPr>
            <w:r w:rsidRPr="00AD282A">
              <w:rPr>
                <w:rFonts w:ascii="Calibri" w:hAnsi="Calibri"/>
                <w:lang w:val="en-GB"/>
              </w:rPr>
              <w:t>Step 2</w:t>
            </w:r>
          </w:p>
        </w:tc>
        <w:tc>
          <w:tcPr>
            <w:tcW w:w="7087"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4CF647E9" w14:textId="77777777" w:rsidR="00CD568C" w:rsidRPr="00AD282A" w:rsidRDefault="00CD568C" w:rsidP="00CD568C">
            <w:pPr>
              <w:jc w:val="left"/>
              <w:cnfStyle w:val="000000000000" w:firstRow="0" w:lastRow="0" w:firstColumn="0" w:lastColumn="0" w:oddVBand="0" w:evenVBand="0" w:oddHBand="0" w:evenHBand="0" w:firstRowFirstColumn="0" w:firstRowLastColumn="0" w:lastRowFirstColumn="0" w:lastRowLastColumn="0"/>
              <w:rPr>
                <w:rFonts w:ascii="Calibri" w:hAnsi="Calibri"/>
                <w:lang w:val="en-GB"/>
              </w:rPr>
            </w:pPr>
            <w:r w:rsidRPr="00AD282A">
              <w:rPr>
                <w:rFonts w:ascii="Calibri" w:hAnsi="Calibri"/>
                <w:lang w:val="en-GB"/>
              </w:rPr>
              <w:t xml:space="preserve">Review of the system applying a defined set of quantitative indicators (applying at least the minimum set of quantitative indicators defined). </w:t>
            </w:r>
          </w:p>
          <w:p w14:paraId="1F3182D3" w14:textId="77777777" w:rsidR="00CD568C" w:rsidRPr="00AD282A" w:rsidRDefault="00CD568C" w:rsidP="00CD568C">
            <w:pPr>
              <w:jc w:val="left"/>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en-GB" w:eastAsia="en-GB"/>
              </w:rPr>
            </w:pPr>
            <w:r w:rsidRPr="00AD282A">
              <w:rPr>
                <w:rFonts w:ascii="Calibri" w:hAnsi="Calibri"/>
                <w:lang w:val="en-GB"/>
              </w:rPr>
              <w:t xml:space="preserve">Preparation of a narrative report detailing the findings of this quantitative analysis </w:t>
            </w:r>
          </w:p>
        </w:tc>
        <w:tc>
          <w:tcPr>
            <w:tcW w:w="1134" w:type="dxa"/>
            <w:tcBorders>
              <w:top w:val="single" w:sz="4" w:space="0" w:color="099DD7" w:themeColor="accent3"/>
              <w:left w:val="single" w:sz="4" w:space="0" w:color="099DD7" w:themeColor="accent3"/>
              <w:bottom w:val="single" w:sz="4" w:space="0" w:color="099DD7" w:themeColor="accent3"/>
            </w:tcBorders>
          </w:tcPr>
          <w:p w14:paraId="49748F93" w14:textId="77777777" w:rsidR="00CD568C" w:rsidRPr="00AD282A" w:rsidRDefault="00CD568C" w:rsidP="00CD568C">
            <w:pPr>
              <w:jc w:val="left"/>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en-GB" w:eastAsia="en-GB"/>
              </w:rPr>
            </w:pPr>
            <w:r w:rsidRPr="00AD282A">
              <w:rPr>
                <w:rFonts w:ascii="Calibri" w:hAnsi="Calibri"/>
                <w:lang w:val="en-GB"/>
              </w:rPr>
              <w:t>Section I 17-19</w:t>
            </w:r>
          </w:p>
        </w:tc>
      </w:tr>
      <w:tr w:rsidR="00CD568C" w:rsidRPr="00AD282A" w14:paraId="1C555778" w14:textId="77777777" w:rsidTr="00746E4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099DD7" w:themeColor="accent3"/>
            </w:tcBorders>
          </w:tcPr>
          <w:p w14:paraId="1010F6C2" w14:textId="77777777" w:rsidR="00CD568C" w:rsidRPr="00AD282A" w:rsidRDefault="00CD568C" w:rsidP="00CD568C">
            <w:pPr>
              <w:jc w:val="left"/>
              <w:rPr>
                <w:rFonts w:ascii="Open Sans" w:eastAsia="Times New Roman" w:hAnsi="Open Sans" w:cs="Open Sans"/>
                <w:color w:val="000000"/>
                <w:lang w:val="en-GB" w:eastAsia="en-GB"/>
              </w:rPr>
            </w:pPr>
            <w:r w:rsidRPr="00AD282A">
              <w:rPr>
                <w:rFonts w:ascii="Calibri" w:hAnsi="Calibri"/>
                <w:lang w:val="en-GB"/>
              </w:rPr>
              <w:t>Step 3</w:t>
            </w:r>
          </w:p>
        </w:tc>
        <w:tc>
          <w:tcPr>
            <w:tcW w:w="7087" w:type="dxa"/>
            <w:tcBorders>
              <w:left w:val="single" w:sz="4" w:space="0" w:color="099DD7" w:themeColor="accent3"/>
              <w:right w:val="single" w:sz="4" w:space="0" w:color="099DD7" w:themeColor="accent3"/>
            </w:tcBorders>
          </w:tcPr>
          <w:p w14:paraId="75D72992" w14:textId="77777777" w:rsidR="00CD568C" w:rsidRPr="00AD282A" w:rsidRDefault="00CD568C" w:rsidP="00CD568C">
            <w:pPr>
              <w:jc w:val="left"/>
              <w:cnfStyle w:val="000000100000" w:firstRow="0" w:lastRow="0" w:firstColumn="0" w:lastColumn="0" w:oddVBand="0" w:evenVBand="0" w:oddHBand="1" w:evenHBand="0" w:firstRowFirstColumn="0" w:firstRowLastColumn="0" w:lastRowFirstColumn="0" w:lastRowLastColumn="0"/>
              <w:rPr>
                <w:rFonts w:ascii="Calibri" w:hAnsi="Calibri"/>
                <w:lang w:val="en-GB"/>
              </w:rPr>
            </w:pPr>
            <w:r w:rsidRPr="00AD282A">
              <w:rPr>
                <w:rFonts w:ascii="Calibri" w:hAnsi="Calibri"/>
                <w:lang w:val="en-GB"/>
              </w:rPr>
              <w:t xml:space="preserve">Analysis and determination of substantive or material gaps (gap analysis). </w:t>
            </w:r>
          </w:p>
          <w:p w14:paraId="5A62AF9D" w14:textId="77777777" w:rsidR="00CD568C" w:rsidRPr="00AD282A" w:rsidRDefault="00CD568C" w:rsidP="00CD568C">
            <w:pPr>
              <w:jc w:val="left"/>
              <w:cnfStyle w:val="000000100000" w:firstRow="0" w:lastRow="0" w:firstColumn="0" w:lastColumn="0" w:oddVBand="0" w:evenVBand="0" w:oddHBand="1" w:evenHBand="0" w:firstRowFirstColumn="0" w:firstRowLastColumn="0" w:lastRowFirstColumn="0" w:lastRowLastColumn="0"/>
              <w:rPr>
                <w:rFonts w:ascii="Calibri" w:hAnsi="Calibri"/>
                <w:lang w:val="en-GB"/>
              </w:rPr>
            </w:pPr>
            <w:r w:rsidRPr="00AD282A">
              <w:rPr>
                <w:rFonts w:ascii="Calibri" w:hAnsi="Calibri"/>
                <w:lang w:val="en-GB"/>
              </w:rPr>
              <w:t xml:space="preserve">Sub-indicators that exhibit a “substantive gap” need to be clearly marked to illustrate the need for developing adequate actions to improve the quality and performance of the system. </w:t>
            </w:r>
          </w:p>
          <w:p w14:paraId="16F7F154" w14:textId="77777777" w:rsidR="00CD568C" w:rsidRPr="00AD282A" w:rsidRDefault="00CD568C" w:rsidP="00CD568C">
            <w:pPr>
              <w:jc w:val="lef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r w:rsidRPr="00AD282A">
              <w:rPr>
                <w:rFonts w:ascii="Calibri" w:hAnsi="Calibri"/>
                <w:lang w:val="en-GB"/>
              </w:rPr>
              <w:t xml:space="preserve">In case of identified reasons that are likely to prevent adequate actions to improve the system, “red flags” need to be assigned. Red flags are to highlight any element that significantly impedes the achievement of the </w:t>
            </w:r>
            <w:r w:rsidRPr="00AD282A">
              <w:rPr>
                <w:rFonts w:ascii="Calibri" w:hAnsi="Calibri"/>
                <w:lang w:val="en-GB"/>
              </w:rPr>
              <w:lastRenderedPageBreak/>
              <w:t xml:space="preserve">main considerations of public procurement and that cannot be mitigated directly or indirectly through the system. </w:t>
            </w:r>
          </w:p>
        </w:tc>
        <w:tc>
          <w:tcPr>
            <w:tcW w:w="1134" w:type="dxa"/>
            <w:tcBorders>
              <w:left w:val="single" w:sz="4" w:space="0" w:color="099DD7" w:themeColor="accent3"/>
            </w:tcBorders>
          </w:tcPr>
          <w:p w14:paraId="40F1EE72" w14:textId="5359F75A" w:rsidR="00CD568C" w:rsidRPr="00AD282A" w:rsidRDefault="00CD568C" w:rsidP="00CD568C">
            <w:pPr>
              <w:jc w:val="lef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r w:rsidRPr="00AD282A">
              <w:rPr>
                <w:rFonts w:ascii="Calibri" w:hAnsi="Calibri"/>
                <w:lang w:val="en-GB"/>
              </w:rPr>
              <w:lastRenderedPageBreak/>
              <w:t xml:space="preserve">Section I 20-24 </w:t>
            </w:r>
          </w:p>
        </w:tc>
      </w:tr>
    </w:tbl>
    <w:p w14:paraId="6E8E27DF" w14:textId="678BA194" w:rsidR="00EA03DE" w:rsidRPr="00AD282A" w:rsidRDefault="00EA03DE" w:rsidP="006D0011">
      <w:pPr>
        <w:shd w:val="clear" w:color="auto" w:fill="FFFFFF"/>
        <w:spacing w:after="0" w:line="240" w:lineRule="auto"/>
        <w:rPr>
          <w:rFonts w:ascii="Open Sans" w:eastAsia="Times New Roman" w:hAnsi="Open Sans" w:cs="Open Sans"/>
          <w:color w:val="000000"/>
          <w:sz w:val="21"/>
          <w:szCs w:val="21"/>
          <w:lang w:val="en-GB" w:eastAsia="en-GB"/>
        </w:rPr>
      </w:pPr>
    </w:p>
    <w:p w14:paraId="1A7F776D" w14:textId="77777777" w:rsidR="00CD568C" w:rsidRPr="00AD282A" w:rsidRDefault="00CD568C" w:rsidP="006B6837">
      <w:pPr>
        <w:pStyle w:val="ListParagraph"/>
        <w:numPr>
          <w:ilvl w:val="0"/>
          <w:numId w:val="4"/>
        </w:numPr>
        <w:rPr>
          <w:lang w:val="en-GB" w:eastAsia="en-US"/>
        </w:rPr>
      </w:pPr>
      <w:r w:rsidRPr="00AD282A">
        <w:rPr>
          <w:lang w:val="en-GB" w:eastAsia="en-US"/>
        </w:rPr>
        <w:t>The assessment includes the review of a sample of actual procurement transactions (files). Expected number of files to be reviewed: [number]</w:t>
      </w:r>
    </w:p>
    <w:p w14:paraId="2715431A" w14:textId="77777777" w:rsidR="00CD568C" w:rsidRPr="00AD282A" w:rsidRDefault="00CD568C" w:rsidP="006B6837">
      <w:pPr>
        <w:pStyle w:val="ListParagraph"/>
        <w:numPr>
          <w:ilvl w:val="0"/>
          <w:numId w:val="4"/>
        </w:numPr>
        <w:rPr>
          <w:lang w:val="en-GB" w:eastAsia="en-US"/>
        </w:rPr>
      </w:pPr>
      <w:r w:rsidRPr="00AD282A">
        <w:rPr>
          <w:highlight w:val="yellow"/>
          <w:lang w:val="en-GB" w:eastAsia="en-US"/>
        </w:rPr>
        <w:t>[Add in case a survey needs to be conducted:]</w:t>
      </w:r>
      <w:r w:rsidRPr="00AD282A">
        <w:rPr>
          <w:lang w:val="en-GB" w:eastAsia="en-US"/>
        </w:rPr>
        <w:t xml:space="preserve"> The assessment includes a survey which will be conducted to substantiate the assessment of the following sub-indicators: [sub-indicators].</w:t>
      </w:r>
    </w:p>
    <w:p w14:paraId="2F3401AF" w14:textId="66827E7B" w:rsidR="00746E4C" w:rsidRPr="00AD282A" w:rsidRDefault="00746E4C" w:rsidP="006B6837">
      <w:pPr>
        <w:pStyle w:val="ListParagraph"/>
        <w:numPr>
          <w:ilvl w:val="0"/>
          <w:numId w:val="2"/>
        </w:numPr>
        <w:rPr>
          <w:lang w:val="en-GB"/>
        </w:rPr>
      </w:pPr>
      <w:r w:rsidRPr="00AD282A">
        <w:rPr>
          <w:lang w:val="en-GB"/>
        </w:rPr>
        <w:t>Facilitate the validation of findings and develop recommendations for a prioritised procurement reform strategy (Section I, 38).</w:t>
      </w:r>
    </w:p>
    <w:p w14:paraId="0B8E1C1D" w14:textId="2559DF7C" w:rsidR="00746E4C" w:rsidRPr="00AD282A" w:rsidRDefault="00746E4C" w:rsidP="006B6837">
      <w:pPr>
        <w:pStyle w:val="ListParagraph"/>
        <w:numPr>
          <w:ilvl w:val="0"/>
          <w:numId w:val="2"/>
        </w:numPr>
        <w:rPr>
          <w:lang w:val="en-GB"/>
        </w:rPr>
      </w:pPr>
      <w:r w:rsidRPr="00AD282A">
        <w:rPr>
          <w:lang w:val="en-GB"/>
        </w:rPr>
        <w:t xml:space="preserve">Prepare the Assessment Report in [language(s)] (Section I, 40-41) </w:t>
      </w:r>
    </w:p>
    <w:p w14:paraId="7587C8A6" w14:textId="6CB2F754" w:rsidR="00746E4C" w:rsidRPr="00AD282A" w:rsidRDefault="00746E4C" w:rsidP="00746E4C">
      <w:pPr>
        <w:pStyle w:val="ListParagraph"/>
        <w:ind w:left="360"/>
        <w:rPr>
          <w:lang w:val="en-GB"/>
        </w:rPr>
      </w:pPr>
      <w:r w:rsidRPr="00AD282A">
        <w:rPr>
          <w:lang w:val="en-GB"/>
        </w:rPr>
        <w:t>The Assessment Report will be provided in a draft version and a final version that takes account of suggestions and comments received during the quality as</w:t>
      </w:r>
      <w:bookmarkStart w:id="0" w:name="_GoBack"/>
      <w:bookmarkEnd w:id="0"/>
      <w:r w:rsidRPr="00AD282A">
        <w:rPr>
          <w:lang w:val="en-GB"/>
        </w:rPr>
        <w:t>surance process as defined in the Concept Note. The report will consist of an executive summary and a main report that follows the outline provided in Section I, 41</w:t>
      </w:r>
      <w:r w:rsidRPr="00AD282A">
        <w:rPr>
          <w:vertAlign w:val="superscript"/>
          <w:lang w:val="en-GB"/>
        </w:rPr>
        <w:footnoteReference w:id="3"/>
      </w:r>
      <w:r w:rsidR="00490318">
        <w:rPr>
          <w:lang w:val="en-GB"/>
        </w:rPr>
        <w:t xml:space="preserve"> of the methodology, and corresponding annexes including the detailed indicator matrix</w:t>
      </w:r>
      <w:r w:rsidRPr="00AD282A">
        <w:rPr>
          <w:lang w:val="en-GB"/>
        </w:rPr>
        <w:t>.</w:t>
      </w:r>
      <w:r w:rsidR="00490318">
        <w:rPr>
          <w:lang w:val="en-GB"/>
        </w:rPr>
        <w:t xml:space="preserve"> Templates for the report and indicator matrix can be found in </w:t>
      </w:r>
      <w:hyperlink r:id="rId15" w:history="1">
        <w:r w:rsidR="00490318" w:rsidRPr="00A11DC1">
          <w:rPr>
            <w:rStyle w:val="Hyperlink"/>
            <w:lang w:val="en-GB"/>
          </w:rPr>
          <w:t>www.mapsinitiative.org</w:t>
        </w:r>
      </w:hyperlink>
      <w:r w:rsidR="00490318">
        <w:rPr>
          <w:lang w:val="en-GB"/>
        </w:rPr>
        <w:t xml:space="preserve">. </w:t>
      </w:r>
    </w:p>
    <w:p w14:paraId="2A20E6F5" w14:textId="35A40CBC" w:rsidR="00EA03DE" w:rsidRPr="00AD282A" w:rsidRDefault="00EA03DE" w:rsidP="006D0011">
      <w:pPr>
        <w:shd w:val="clear" w:color="auto" w:fill="FFFFFF"/>
        <w:spacing w:after="0" w:line="240" w:lineRule="auto"/>
        <w:rPr>
          <w:rFonts w:ascii="Open Sans" w:eastAsia="Times New Roman" w:hAnsi="Open Sans" w:cs="Open Sans"/>
          <w:color w:val="000000"/>
          <w:lang w:val="en-GB" w:eastAsia="en-GB"/>
        </w:rPr>
      </w:pPr>
    </w:p>
    <w:p w14:paraId="492F5CBE" w14:textId="77777777" w:rsidR="005A4A35" w:rsidRPr="009D6AE2" w:rsidRDefault="005A4A35" w:rsidP="005A4A35">
      <w:pPr>
        <w:jc w:val="center"/>
        <w:rPr>
          <w:i/>
          <w:lang w:val="en-GB"/>
        </w:rPr>
      </w:pPr>
      <w:r w:rsidRPr="009D6AE2">
        <w:rPr>
          <w:i/>
          <w:highlight w:val="yellow"/>
          <w:lang w:val="en-GB"/>
        </w:rPr>
        <w:t>[Add, in case the testing of a MAPS module is part of the assignment:]</w:t>
      </w:r>
    </w:p>
    <w:p w14:paraId="3905B725" w14:textId="78BC028E" w:rsidR="005A4A35" w:rsidRPr="009D6AE2" w:rsidRDefault="005A4A35" w:rsidP="005A4A35">
      <w:pPr>
        <w:jc w:val="center"/>
        <w:rPr>
          <w:i/>
          <w:lang w:val="en-GB"/>
        </w:rPr>
      </w:pPr>
      <w:r w:rsidRPr="009D6AE2">
        <w:rPr>
          <w:i/>
          <w:lang w:val="en-GB"/>
        </w:rPr>
        <w:t>Conducting a MAPS Test Assessment for Module [title]</w:t>
      </w:r>
    </w:p>
    <w:p w14:paraId="2B4FE347" w14:textId="77777777" w:rsidR="005A4A35" w:rsidRPr="009D6AE2" w:rsidRDefault="005A4A35" w:rsidP="005A4A35">
      <w:pPr>
        <w:rPr>
          <w:rFonts w:eastAsiaTheme="majorEastAsia" w:cstheme="majorBidi"/>
          <w:bCs/>
          <w:i/>
          <w:lang w:val="en-GB"/>
        </w:rPr>
      </w:pPr>
      <w:r w:rsidRPr="009D6AE2">
        <w:rPr>
          <w:rFonts w:eastAsiaTheme="majorEastAsia" w:cstheme="majorBidi"/>
          <w:bCs/>
          <w:i/>
          <w:lang w:val="en-GB"/>
        </w:rPr>
        <w:t xml:space="preserve">In addition to the work described above the team of consultants will conduct a test assessment of the following MAPS module: [title of the module]. This test application will assist in the vetting and finalisation of supplementary MAPS modules that have been cleared for testing. The test assessment will be carried out as described in paragraph 3a)-d) above. </w:t>
      </w:r>
    </w:p>
    <w:p w14:paraId="48D95908" w14:textId="1837CE94" w:rsidR="005A4A35" w:rsidRPr="009D6AE2" w:rsidRDefault="005A4A35" w:rsidP="005A4A35">
      <w:pPr>
        <w:rPr>
          <w:rFonts w:eastAsiaTheme="majorEastAsia" w:cstheme="majorBidi"/>
          <w:bCs/>
          <w:i/>
          <w:lang w:val="en-GB"/>
        </w:rPr>
      </w:pPr>
      <w:r w:rsidRPr="009D6AE2">
        <w:rPr>
          <w:rFonts w:eastAsiaTheme="majorEastAsia" w:cstheme="majorBidi"/>
          <w:bCs/>
          <w:i/>
          <w:lang w:val="en-GB"/>
        </w:rPr>
        <w:t>An additional report will be prepared based on a questionnaire</w:t>
      </w:r>
      <w:r w:rsidRPr="009D6AE2">
        <w:rPr>
          <w:rStyle w:val="FootnoteReference"/>
          <w:rFonts w:ascii="Calibri" w:eastAsiaTheme="majorEastAsia" w:hAnsi="Calibri" w:cstheme="majorBidi"/>
          <w:bCs/>
          <w:i/>
          <w:lang w:val="en-GB"/>
        </w:rPr>
        <w:footnoteReference w:id="4"/>
      </w:r>
      <w:r w:rsidRPr="009D6AE2">
        <w:rPr>
          <w:rFonts w:eastAsiaTheme="majorEastAsia" w:cstheme="majorBidi"/>
          <w:bCs/>
          <w:i/>
          <w:lang w:val="en-GB"/>
        </w:rPr>
        <w:t xml:space="preserve"> to identify the strength of the module, detect flaws in the methodology, and share lessons learned during the test assessment. </w:t>
      </w:r>
      <w:r w:rsidR="00490318">
        <w:rPr>
          <w:rFonts w:eastAsiaTheme="majorEastAsia" w:cstheme="majorBidi"/>
          <w:bCs/>
          <w:i/>
          <w:lang w:val="en-GB"/>
        </w:rPr>
        <w:t>This</w:t>
      </w:r>
      <w:r w:rsidRPr="009D6AE2">
        <w:rPr>
          <w:rFonts w:eastAsiaTheme="majorEastAsia" w:cstheme="majorBidi"/>
          <w:bCs/>
          <w:i/>
          <w:lang w:val="en-GB"/>
        </w:rPr>
        <w:t xml:space="preserve"> report should be submitted in English for further consideration in the ongoing revision process.</w:t>
      </w:r>
    </w:p>
    <w:p w14:paraId="62D61154" w14:textId="77777777" w:rsidR="005A4A35" w:rsidRPr="00AD282A" w:rsidRDefault="005A4A35" w:rsidP="005A4A35">
      <w:pPr>
        <w:pStyle w:val="Heading2"/>
        <w:rPr>
          <w:lang w:val="en-GB" w:eastAsia="en-US"/>
        </w:rPr>
      </w:pPr>
      <w:r w:rsidRPr="00AD282A">
        <w:rPr>
          <w:lang w:val="en-GB" w:eastAsia="en-US"/>
        </w:rPr>
        <w:t>4. Team Composition and Management Arrangements</w:t>
      </w:r>
    </w:p>
    <w:p w14:paraId="4963AA8B" w14:textId="77777777" w:rsidR="005A4A35" w:rsidRPr="00AD282A" w:rsidRDefault="005A4A35" w:rsidP="005A4A35">
      <w:pPr>
        <w:rPr>
          <w:lang w:val="en-GB" w:eastAsia="en-US"/>
        </w:rPr>
      </w:pPr>
      <w:r w:rsidRPr="00AD282A">
        <w:rPr>
          <w:lang w:val="en-GB" w:eastAsia="en-US"/>
        </w:rPr>
        <w:t>The assessment will be carried out by the Assessment Team that will be composed of the following members:</w:t>
      </w:r>
    </w:p>
    <w:p w14:paraId="0F9266F9" w14:textId="77777777" w:rsidR="005A4A35" w:rsidRPr="00AD282A" w:rsidRDefault="005A4A35" w:rsidP="005A4A35">
      <w:pPr>
        <w:rPr>
          <w:lang w:val="en-GB" w:eastAsia="en-US"/>
        </w:rPr>
      </w:pPr>
      <w:r w:rsidRPr="00AD282A">
        <w:rPr>
          <w:lang w:val="en-GB" w:eastAsia="en-US"/>
        </w:rPr>
        <w:t>A. The government will assign the following expert(s):</w:t>
      </w:r>
    </w:p>
    <w:p w14:paraId="7E851514" w14:textId="77777777" w:rsidR="005A4A35" w:rsidRPr="00AD282A" w:rsidRDefault="005A4A35" w:rsidP="005A4A35">
      <w:pPr>
        <w:rPr>
          <w:lang w:val="en-GB" w:eastAsia="en-US"/>
        </w:rPr>
      </w:pPr>
      <w:r w:rsidRPr="00AD282A">
        <w:rPr>
          <w:lang w:val="en-GB" w:eastAsia="en-US"/>
        </w:rPr>
        <w:t>- [Government institution(s), Function(s), Name(s): Roles]</w:t>
      </w:r>
    </w:p>
    <w:p w14:paraId="52868A10" w14:textId="77777777" w:rsidR="005A4A35" w:rsidRPr="00AD282A" w:rsidRDefault="005A4A35" w:rsidP="005A4A35">
      <w:pPr>
        <w:rPr>
          <w:lang w:val="en-GB" w:eastAsia="en-US"/>
        </w:rPr>
      </w:pPr>
      <w:r w:rsidRPr="00AD282A">
        <w:rPr>
          <w:lang w:val="en-GB" w:eastAsia="en-US"/>
        </w:rPr>
        <w:t xml:space="preserve">The government will provide timely access to necessary information and data and will facilitate meetings with public and private stakeholders (e.g. private sector organizations, civil society). The government will also facilitate the review of the sample of procurement cases by making the files available for review, preferably in a central location. </w:t>
      </w:r>
    </w:p>
    <w:p w14:paraId="0E6B73F0" w14:textId="77777777" w:rsidR="005A4A35" w:rsidRPr="00AD282A" w:rsidRDefault="005A4A35" w:rsidP="005A4A35">
      <w:pPr>
        <w:rPr>
          <w:lang w:val="en-GB" w:eastAsia="en-US"/>
        </w:rPr>
      </w:pPr>
      <w:r w:rsidRPr="00AD282A">
        <w:rPr>
          <w:lang w:val="en-GB" w:eastAsia="en-US"/>
        </w:rPr>
        <w:lastRenderedPageBreak/>
        <w:t xml:space="preserve">B. There will be [number] consultants contracted for the assignment who will work in close cooperation with the experts assigned by the government: </w:t>
      </w:r>
    </w:p>
    <w:p w14:paraId="4B4B75C9" w14:textId="77777777" w:rsidR="005A4A35" w:rsidRPr="00AD282A" w:rsidRDefault="005A4A35" w:rsidP="005A4A35">
      <w:pPr>
        <w:rPr>
          <w:lang w:val="en-GB" w:eastAsia="en-US"/>
        </w:rPr>
      </w:pPr>
      <w:r w:rsidRPr="00AD282A">
        <w:rPr>
          <w:lang w:val="en-GB" w:eastAsia="en-US"/>
        </w:rPr>
        <w:t>- Lead Consultant [international/national] public procurement specialist: The Lead Consultant is responsible for conducting the assessment in accordance with the MAPS methodology, project management, quality assurance of the data analysis and recommendations, writing the report and presentation of the report, as required. The Lead Consultant will liaise with the government to ensure timely implementation.</w:t>
      </w:r>
    </w:p>
    <w:p w14:paraId="28F27152" w14:textId="77777777" w:rsidR="005A4A35" w:rsidRPr="00AD282A" w:rsidRDefault="005A4A35" w:rsidP="005A4A35">
      <w:pPr>
        <w:rPr>
          <w:highlight w:val="yellow"/>
          <w:lang w:val="en-GB" w:eastAsia="en-US"/>
        </w:rPr>
      </w:pPr>
      <w:r w:rsidRPr="00AD282A">
        <w:rPr>
          <w:lang w:val="en-GB" w:eastAsia="en-US"/>
        </w:rPr>
        <w:t>- [Number] international and [number] national consultants with specialised knowledge in the following fields: [Fields].</w:t>
      </w:r>
    </w:p>
    <w:p w14:paraId="77F20D55" w14:textId="77777777" w:rsidR="005A4A35" w:rsidRPr="00AD282A" w:rsidRDefault="005A4A35" w:rsidP="005A4A35">
      <w:pPr>
        <w:rPr>
          <w:lang w:val="en-GB" w:eastAsia="en-US"/>
        </w:rPr>
      </w:pPr>
      <w:r w:rsidRPr="00AD282A">
        <w:rPr>
          <w:lang w:val="en-GB" w:eastAsia="en-US"/>
        </w:rPr>
        <w:t>The team members are in charge of supporting the assessment by collecting and analysing data, reviewing selected procurement cases, proposing recommendations and documenting the detailed assessment results in accordance with the methodology.</w:t>
      </w:r>
    </w:p>
    <w:p w14:paraId="1BF67F13" w14:textId="77777777" w:rsidR="005A4A35" w:rsidRPr="00AD282A" w:rsidRDefault="005A4A35" w:rsidP="005A4A35">
      <w:pPr>
        <w:rPr>
          <w:lang w:val="en-GB" w:eastAsia="en-US"/>
        </w:rPr>
      </w:pPr>
      <w:r w:rsidRPr="00AD282A">
        <w:rPr>
          <w:lang w:val="en-GB" w:eastAsia="en-US"/>
        </w:rPr>
        <w:t>The Assessment Team will work in close cooperation with the Assessment Steering Committee. The Assessment Steering Committee is composed of the following members:</w:t>
      </w:r>
    </w:p>
    <w:p w14:paraId="5A75C5DB" w14:textId="77777777" w:rsidR="005A4A35" w:rsidRPr="00AD282A" w:rsidRDefault="005A4A35" w:rsidP="005A4A35">
      <w:pPr>
        <w:rPr>
          <w:lang w:val="en-GB" w:eastAsia="en-US"/>
        </w:rPr>
      </w:pPr>
      <w:r w:rsidRPr="00AD282A">
        <w:rPr>
          <w:lang w:val="en-GB" w:eastAsia="en-US"/>
        </w:rPr>
        <w:t>- [Institution, Function, Names]</w:t>
      </w:r>
    </w:p>
    <w:p w14:paraId="7334471C" w14:textId="77777777" w:rsidR="005A4A35" w:rsidRPr="00AD282A" w:rsidRDefault="005A4A35" w:rsidP="005A4A35">
      <w:pPr>
        <w:rPr>
          <w:lang w:val="en-GB" w:eastAsia="en-US"/>
        </w:rPr>
      </w:pPr>
    </w:p>
    <w:p w14:paraId="3798F43C" w14:textId="77777777" w:rsidR="005A4A35" w:rsidRPr="00AD282A" w:rsidRDefault="005A4A35" w:rsidP="005A4A35">
      <w:pPr>
        <w:rPr>
          <w:lang w:val="en-GB" w:eastAsia="en-US"/>
        </w:rPr>
      </w:pPr>
      <w:r w:rsidRPr="00AD282A">
        <w:rPr>
          <w:highlight w:val="yellow"/>
          <w:lang w:val="en-GB" w:eastAsia="en-US"/>
        </w:rPr>
        <w:t>[Add, if applicable:</w:t>
      </w:r>
      <w:r w:rsidRPr="00AD282A">
        <w:rPr>
          <w:lang w:val="en-GB" w:eastAsia="en-US"/>
        </w:rPr>
        <w:t>]</w:t>
      </w:r>
    </w:p>
    <w:p w14:paraId="01DE6D67" w14:textId="77777777" w:rsidR="005A4A35" w:rsidRPr="00AD282A" w:rsidRDefault="005A4A35" w:rsidP="005A4A35">
      <w:pPr>
        <w:rPr>
          <w:lang w:val="en-GB" w:eastAsia="en-US"/>
        </w:rPr>
      </w:pPr>
      <w:r w:rsidRPr="00AD282A">
        <w:rPr>
          <w:lang w:val="en-GB" w:eastAsia="en-US"/>
        </w:rPr>
        <w:t>The Assessment Team will liaise with [external partner] to support a timely and smooth implementation of the assessment. The following person is responsible:</w:t>
      </w:r>
    </w:p>
    <w:p w14:paraId="728F3815" w14:textId="2BD5A287" w:rsidR="00EA03DE" w:rsidRPr="009D6AE2" w:rsidRDefault="005A4A35" w:rsidP="009D6AE2">
      <w:pPr>
        <w:rPr>
          <w:lang w:val="en-GB" w:eastAsia="en-US"/>
        </w:rPr>
      </w:pPr>
      <w:r w:rsidRPr="00AD282A">
        <w:rPr>
          <w:lang w:val="en-GB" w:eastAsia="en-US"/>
        </w:rPr>
        <w:t>- [External partner, Function, Name]</w:t>
      </w:r>
    </w:p>
    <w:p w14:paraId="462BF3D7" w14:textId="77777777" w:rsidR="005A4A35" w:rsidRPr="00AD282A" w:rsidRDefault="005A4A35" w:rsidP="005A4A35">
      <w:pPr>
        <w:pStyle w:val="Heading2"/>
        <w:rPr>
          <w:lang w:val="en-GB"/>
        </w:rPr>
      </w:pPr>
      <w:r w:rsidRPr="00AD282A">
        <w:rPr>
          <w:lang w:val="en-GB"/>
        </w:rPr>
        <w:t>5. Competency Requirements</w:t>
      </w:r>
    </w:p>
    <w:p w14:paraId="2492B9E1" w14:textId="10BA355B" w:rsidR="005A4A35" w:rsidRPr="00AD282A" w:rsidRDefault="005A4A35" w:rsidP="005A4A35">
      <w:pPr>
        <w:rPr>
          <w:rFonts w:ascii="Calibri" w:eastAsiaTheme="majorEastAsia" w:hAnsi="Calibri" w:cstheme="majorBidi"/>
          <w:bCs/>
          <w:sz w:val="20"/>
          <w:szCs w:val="20"/>
          <w:lang w:val="en-GB"/>
        </w:rPr>
      </w:pPr>
      <w:r w:rsidRPr="00AD282A">
        <w:rPr>
          <w:lang w:val="en-GB"/>
        </w:rPr>
        <w:t xml:space="preserve">The </w:t>
      </w:r>
      <w:r w:rsidR="00490318">
        <w:rPr>
          <w:lang w:val="en-GB"/>
        </w:rPr>
        <w:t xml:space="preserve">assessors must comply with the </w:t>
      </w:r>
      <w:hyperlink r:id="rId16" w:history="1">
        <w:r w:rsidR="00490318" w:rsidRPr="00F24005">
          <w:rPr>
            <w:rStyle w:val="Hyperlink"/>
            <w:lang w:val="en-GB"/>
          </w:rPr>
          <w:t>suggested profile</w:t>
        </w:r>
      </w:hyperlink>
      <w:r w:rsidR="00490318">
        <w:rPr>
          <w:lang w:val="en-GB"/>
        </w:rPr>
        <w:t xml:space="preserve"> defined by the MAPS Secretariat. </w:t>
      </w:r>
      <w:r w:rsidR="00827443">
        <w:rPr>
          <w:lang w:val="en-GB"/>
        </w:rPr>
        <w:t xml:space="preserve">Any conflict of interest must be declared, using the </w:t>
      </w:r>
      <w:hyperlink r:id="rId17" w:history="1">
        <w:r w:rsidR="00827443" w:rsidRPr="00F24005">
          <w:rPr>
            <w:rStyle w:val="Hyperlink"/>
            <w:lang w:val="en-GB"/>
          </w:rPr>
          <w:t>template p</w:t>
        </w:r>
      </w:hyperlink>
      <w:r w:rsidR="00827443">
        <w:rPr>
          <w:lang w:val="en-GB"/>
        </w:rPr>
        <w:t xml:space="preserve">rovided to that end.  </w:t>
      </w:r>
    </w:p>
    <w:p w14:paraId="2BF1BBDD" w14:textId="77777777" w:rsidR="005A4A35" w:rsidRPr="00AD282A" w:rsidRDefault="005A4A35" w:rsidP="005A4A35">
      <w:pPr>
        <w:pStyle w:val="Heading2"/>
        <w:rPr>
          <w:lang w:val="en-GB"/>
        </w:rPr>
      </w:pPr>
      <w:r w:rsidRPr="00AD282A">
        <w:rPr>
          <w:lang w:val="en-GB"/>
        </w:rPr>
        <w:t>6. Timetable and Deliverables</w:t>
      </w:r>
    </w:p>
    <w:p w14:paraId="73C0DFEE" w14:textId="77777777" w:rsidR="005A4A35" w:rsidRPr="00AD282A" w:rsidRDefault="005A4A35" w:rsidP="005A4A35">
      <w:pPr>
        <w:rPr>
          <w:lang w:val="en-GB"/>
        </w:rPr>
      </w:pPr>
      <w:r w:rsidRPr="00AD282A">
        <w:rPr>
          <w:lang w:val="en-GB"/>
        </w:rPr>
        <w:t xml:space="preserve">This assignment will commence on [date]. </w:t>
      </w:r>
    </w:p>
    <w:p w14:paraId="495B94B6" w14:textId="77777777" w:rsidR="005A4A35" w:rsidRPr="00AD282A" w:rsidRDefault="005A4A35" w:rsidP="005A4A35">
      <w:pPr>
        <w:rPr>
          <w:lang w:val="en-GB"/>
        </w:rPr>
      </w:pPr>
      <w:r w:rsidRPr="00AD282A">
        <w:rPr>
          <w:lang w:val="en-GB"/>
        </w:rPr>
        <w:t xml:space="preserve">There will be [number] mission(s) to [country/location]. </w:t>
      </w:r>
    </w:p>
    <w:p w14:paraId="5964EFA5" w14:textId="77777777" w:rsidR="005A4A35" w:rsidRPr="00AD282A" w:rsidRDefault="005A4A35" w:rsidP="005A4A35">
      <w:pPr>
        <w:rPr>
          <w:lang w:val="en-GB"/>
        </w:rPr>
      </w:pPr>
      <w:r w:rsidRPr="00AD282A">
        <w:rPr>
          <w:lang w:val="en-GB"/>
        </w:rPr>
        <w:t xml:space="preserve">The assignment will be completed with the submission of the final Assessment Report not later than [date]. </w:t>
      </w:r>
    </w:p>
    <w:p w14:paraId="104A6B81" w14:textId="77777777" w:rsidR="005A4A35" w:rsidRPr="00AD282A" w:rsidRDefault="005A4A35" w:rsidP="005A4A35">
      <w:pPr>
        <w:rPr>
          <w:lang w:val="en-GB"/>
        </w:rPr>
      </w:pPr>
      <w:r w:rsidRPr="00AD282A">
        <w:rPr>
          <w:lang w:val="en-GB"/>
        </w:rPr>
        <w:t>The Assessment Report shall be provided in the following language(s): [language(s)].</w:t>
      </w:r>
    </w:p>
    <w:p w14:paraId="120AF02F" w14:textId="77777777" w:rsidR="005A4A35" w:rsidRPr="00AD282A" w:rsidRDefault="005A4A35" w:rsidP="005A4A35">
      <w:pPr>
        <w:rPr>
          <w:highlight w:val="yellow"/>
          <w:lang w:val="en-GB"/>
        </w:rPr>
      </w:pPr>
      <w:r w:rsidRPr="00AD282A">
        <w:rPr>
          <w:lang w:val="en-GB"/>
        </w:rPr>
        <w:t xml:space="preserve">The table below summarises the outputs to be achieved by the assessment team/team of consultants and it details responsible partners and deadlines. </w:t>
      </w:r>
    </w:p>
    <w:p w14:paraId="7276A266" w14:textId="6674512B" w:rsidR="00EA03DE" w:rsidRPr="00AD282A" w:rsidRDefault="00EA03DE" w:rsidP="006D0011">
      <w:pPr>
        <w:shd w:val="clear" w:color="auto" w:fill="FFFFFF"/>
        <w:spacing w:after="0" w:line="240" w:lineRule="auto"/>
        <w:rPr>
          <w:rFonts w:ascii="Open Sans" w:eastAsia="Times New Roman" w:hAnsi="Open Sans" w:cs="Open Sans"/>
          <w:color w:val="000000"/>
          <w:sz w:val="21"/>
          <w:szCs w:val="21"/>
          <w:lang w:val="en-GB" w:eastAsia="en-GB"/>
        </w:rPr>
      </w:pPr>
    </w:p>
    <w:p w14:paraId="4776A47A" w14:textId="219BB040" w:rsidR="00EA03DE" w:rsidRPr="00AD282A" w:rsidRDefault="005A4A35" w:rsidP="00EE7EA9">
      <w:pPr>
        <w:jc w:val="center"/>
        <w:rPr>
          <w:rFonts w:ascii="Open Sans" w:eastAsia="Times New Roman" w:hAnsi="Open Sans" w:cs="Open Sans"/>
          <w:color w:val="000000"/>
          <w:sz w:val="21"/>
          <w:szCs w:val="21"/>
          <w:lang w:val="en-GB" w:eastAsia="en-GB"/>
        </w:rPr>
      </w:pPr>
      <w:r w:rsidRPr="00AD282A">
        <w:rPr>
          <w:highlight w:val="yellow"/>
          <w:lang w:val="en-GB" w:eastAsia="en-US"/>
        </w:rPr>
        <w:t>[Table to be aligned with the Concept Note. Enter deadlines.]</w:t>
      </w:r>
    </w:p>
    <w:tbl>
      <w:tblPr>
        <w:tblStyle w:val="ListTable3-Accent31"/>
        <w:tblpPr w:leftFromText="180" w:rightFromText="180" w:vertAnchor="text" w:horzAnchor="margin" w:tblpY="192"/>
        <w:tblW w:w="9774" w:type="dxa"/>
        <w:tblLook w:val="04A0" w:firstRow="1" w:lastRow="0" w:firstColumn="1" w:lastColumn="0" w:noHBand="0" w:noVBand="1"/>
      </w:tblPr>
      <w:tblGrid>
        <w:gridCol w:w="3936"/>
        <w:gridCol w:w="1984"/>
        <w:gridCol w:w="2439"/>
        <w:gridCol w:w="1415"/>
      </w:tblGrid>
      <w:tr w:rsidR="00EE7EA9" w:rsidRPr="00AD282A" w14:paraId="52AD11A0" w14:textId="77777777" w:rsidTr="009D6AE2">
        <w:trPr>
          <w:cnfStyle w:val="100000000000" w:firstRow="1" w:lastRow="0" w:firstColumn="0" w:lastColumn="0" w:oddVBand="0" w:evenVBand="0" w:oddHBand="0" w:evenHBand="0" w:firstRowFirstColumn="0" w:firstRowLastColumn="0" w:lastRowFirstColumn="0" w:lastRowLastColumn="0"/>
          <w:trHeight w:val="443"/>
        </w:trPr>
        <w:tc>
          <w:tcPr>
            <w:cnfStyle w:val="001000000100" w:firstRow="0" w:lastRow="0" w:firstColumn="1" w:lastColumn="0" w:oddVBand="0" w:evenVBand="0" w:oddHBand="0" w:evenHBand="0" w:firstRowFirstColumn="1" w:firstRowLastColumn="0" w:lastRowFirstColumn="0" w:lastRowLastColumn="0"/>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6A58C3" w14:textId="4D2A46EA" w:rsidR="00EE7EA9" w:rsidRPr="00AD282A" w:rsidRDefault="00EE7EA9" w:rsidP="00EE7EA9">
            <w:pPr>
              <w:rPr>
                <w:rFonts w:ascii="Open Sans" w:eastAsia="Times New Roman" w:hAnsi="Open Sans" w:cs="Open Sans"/>
                <w:color w:val="FFFFFF" w:themeColor="background1"/>
                <w:lang w:val="en-GB" w:eastAsia="en-GB"/>
              </w:rPr>
            </w:pPr>
            <w:r w:rsidRPr="00AD282A">
              <w:rPr>
                <w:color w:val="FFFFFF" w:themeColor="background1"/>
                <w:lang w:val="en-GB"/>
              </w:rPr>
              <w:lastRenderedPageBreak/>
              <w:t>Output</w:t>
            </w:r>
          </w:p>
        </w:tc>
        <w:tc>
          <w:tcPr>
            <w:tcW w:w="1984" w:type="dxa"/>
            <w:tcBorders>
              <w:top w:val="single" w:sz="4" w:space="0" w:color="FFFFFF" w:themeColor="background1"/>
              <w:left w:val="single" w:sz="4" w:space="0" w:color="FFFFFF" w:themeColor="background1"/>
              <w:bottom w:val="single" w:sz="4" w:space="0" w:color="099DD7" w:themeColor="accent3"/>
              <w:right w:val="single" w:sz="4" w:space="0" w:color="FFFFFF" w:themeColor="background1"/>
            </w:tcBorders>
          </w:tcPr>
          <w:p w14:paraId="1CDC10D3" w14:textId="6F2E4C91" w:rsidR="00EE7EA9" w:rsidRPr="00AD282A" w:rsidRDefault="00EE7EA9" w:rsidP="00EE7EA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lang w:val="en-GB" w:eastAsia="en-GB"/>
              </w:rPr>
            </w:pPr>
            <w:r w:rsidRPr="00AD282A">
              <w:rPr>
                <w:color w:val="FFFFFF" w:themeColor="background1"/>
                <w:lang w:val="en-GB"/>
              </w:rPr>
              <w:t xml:space="preserve">Responsible </w:t>
            </w:r>
          </w:p>
        </w:tc>
        <w:tc>
          <w:tcPr>
            <w:tcW w:w="2439" w:type="dxa"/>
            <w:tcBorders>
              <w:top w:val="single" w:sz="4" w:space="0" w:color="099DD7" w:themeColor="accent3"/>
              <w:left w:val="single" w:sz="4" w:space="0" w:color="FFFFFF" w:themeColor="background1"/>
              <w:bottom w:val="single" w:sz="4" w:space="0" w:color="FFFFFF" w:themeColor="background1"/>
            </w:tcBorders>
          </w:tcPr>
          <w:p w14:paraId="417E3C47" w14:textId="20D50845" w:rsidR="00EE7EA9" w:rsidRPr="00AD282A" w:rsidRDefault="00EE7EA9" w:rsidP="00EE7EA9">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lang w:val="en-GB" w:eastAsia="en-GB"/>
              </w:rPr>
            </w:pPr>
            <w:r w:rsidRPr="00AD282A">
              <w:rPr>
                <w:color w:val="FFFFFF" w:themeColor="background1"/>
                <w:lang w:val="en-GB"/>
              </w:rPr>
              <w:t>Cooperation with</w:t>
            </w:r>
          </w:p>
        </w:tc>
        <w:tc>
          <w:tcPr>
            <w:tcW w:w="1415" w:type="dxa"/>
            <w:tcBorders>
              <w:top w:val="single" w:sz="4" w:space="0" w:color="099DD7" w:themeColor="accent3"/>
              <w:left w:val="single" w:sz="4" w:space="0" w:color="FFFFFF" w:themeColor="background1"/>
              <w:bottom w:val="single" w:sz="4" w:space="0" w:color="FFFFFF" w:themeColor="background1"/>
            </w:tcBorders>
          </w:tcPr>
          <w:p w14:paraId="22DB5087" w14:textId="451B8E2E" w:rsidR="00EE7EA9" w:rsidRPr="00AD282A" w:rsidRDefault="00EE7EA9" w:rsidP="00EE7EA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lang w:val="en-GB" w:eastAsia="en-GB"/>
              </w:rPr>
            </w:pPr>
            <w:r w:rsidRPr="00AD282A">
              <w:rPr>
                <w:color w:val="FFFFFF" w:themeColor="background1"/>
                <w:lang w:val="en-GB"/>
              </w:rPr>
              <w:t>Deadline</w:t>
            </w:r>
          </w:p>
        </w:tc>
      </w:tr>
      <w:tr w:rsidR="00EE7EA9" w:rsidRPr="00AD282A" w14:paraId="53AFE746" w14:textId="77777777" w:rsidTr="009D6AE2">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FFFFF" w:themeColor="background1"/>
              <w:right w:val="single" w:sz="4" w:space="0" w:color="099DD7" w:themeColor="accent3"/>
            </w:tcBorders>
          </w:tcPr>
          <w:p w14:paraId="548A0502" w14:textId="4DAA237F" w:rsidR="00EE7EA9" w:rsidRPr="00AD282A" w:rsidRDefault="00EE7EA9" w:rsidP="001B0B56">
            <w:pPr>
              <w:jc w:val="left"/>
              <w:rPr>
                <w:rFonts w:ascii="Open Sans" w:eastAsia="Times New Roman" w:hAnsi="Open Sans" w:cs="Open Sans"/>
                <w:b w:val="0"/>
                <w:color w:val="000000"/>
                <w:lang w:val="en-GB" w:eastAsia="en-GB"/>
              </w:rPr>
            </w:pPr>
            <w:r w:rsidRPr="00AD282A">
              <w:rPr>
                <w:b w:val="0"/>
                <w:lang w:val="en-GB"/>
              </w:rPr>
              <w:t xml:space="preserve">Analysis of County Context </w:t>
            </w:r>
          </w:p>
        </w:tc>
        <w:tc>
          <w:tcPr>
            <w:tcW w:w="1984" w:type="dxa"/>
            <w:tcBorders>
              <w:left w:val="single" w:sz="4" w:space="0" w:color="099DD7" w:themeColor="accent3"/>
              <w:right w:val="single" w:sz="4" w:space="0" w:color="099DD7" w:themeColor="accent3"/>
            </w:tcBorders>
          </w:tcPr>
          <w:p w14:paraId="4DEF0E6B" w14:textId="7F1B5B64" w:rsidR="00EE7EA9" w:rsidRPr="00AD282A" w:rsidRDefault="00EE7EA9" w:rsidP="001B0B56">
            <w:pPr>
              <w:jc w:val="lef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r w:rsidRPr="00AD282A">
              <w:rPr>
                <w:lang w:val="en-GB"/>
              </w:rPr>
              <w:t>Assessment Team/Team of Consultants</w:t>
            </w:r>
          </w:p>
        </w:tc>
        <w:tc>
          <w:tcPr>
            <w:tcW w:w="2439" w:type="dxa"/>
            <w:tcBorders>
              <w:top w:val="single" w:sz="4" w:space="0" w:color="FFFFFF" w:themeColor="background1"/>
              <w:left w:val="single" w:sz="4" w:space="0" w:color="099DD7" w:themeColor="accent3"/>
            </w:tcBorders>
          </w:tcPr>
          <w:p w14:paraId="6708FFE7" w14:textId="578DF80C" w:rsidR="00EE7EA9" w:rsidRPr="00AD282A" w:rsidRDefault="00EE7EA9" w:rsidP="00EE7EA9">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r w:rsidRPr="00AD282A">
              <w:rPr>
                <w:lang w:val="en-GB"/>
              </w:rPr>
              <w:t>Assessment Steering Committee</w:t>
            </w:r>
          </w:p>
        </w:tc>
        <w:tc>
          <w:tcPr>
            <w:tcW w:w="1415" w:type="dxa"/>
            <w:tcBorders>
              <w:top w:val="single" w:sz="4" w:space="0" w:color="FFFFFF" w:themeColor="background1"/>
              <w:left w:val="single" w:sz="4" w:space="0" w:color="099DD7" w:themeColor="accent3"/>
            </w:tcBorders>
          </w:tcPr>
          <w:p w14:paraId="5F4E235F" w14:textId="76163989" w:rsidR="00EE7EA9" w:rsidRPr="00AD282A" w:rsidRDefault="00EE7EA9" w:rsidP="00EE7EA9">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r w:rsidRPr="00AD282A">
              <w:rPr>
                <w:lang w:val="en-GB"/>
              </w:rPr>
              <w:t>[Date]</w:t>
            </w:r>
          </w:p>
        </w:tc>
      </w:tr>
      <w:tr w:rsidR="00EE7EA9" w:rsidRPr="00AD282A" w14:paraId="394D96F4" w14:textId="77777777" w:rsidTr="009D6AE2">
        <w:trPr>
          <w:trHeight w:val="786"/>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7621A525" w14:textId="77777777" w:rsidR="00EE7EA9" w:rsidRPr="00AD282A" w:rsidRDefault="00EE7EA9" w:rsidP="001B0B56">
            <w:pPr>
              <w:jc w:val="left"/>
              <w:rPr>
                <w:rFonts w:ascii="Calibri" w:hAnsi="Calibri"/>
                <w:b w:val="0"/>
                <w:lang w:val="en-GB"/>
              </w:rPr>
            </w:pPr>
            <w:r w:rsidRPr="00AD282A">
              <w:rPr>
                <w:rFonts w:ascii="Calibri" w:hAnsi="Calibri"/>
                <w:b w:val="0"/>
                <w:lang w:val="en-GB"/>
              </w:rPr>
              <w:t>Assessment of the Public Procurement System</w:t>
            </w:r>
          </w:p>
          <w:p w14:paraId="03C96B0A" w14:textId="77777777" w:rsidR="00EE7EA9" w:rsidRPr="00AD282A" w:rsidRDefault="00EE7EA9" w:rsidP="001B0B56">
            <w:pPr>
              <w:pStyle w:val="ListParagraph"/>
              <w:numPr>
                <w:ilvl w:val="0"/>
                <w:numId w:val="6"/>
              </w:numPr>
              <w:jc w:val="left"/>
              <w:rPr>
                <w:rFonts w:ascii="Calibri" w:hAnsi="Calibri"/>
                <w:b w:val="0"/>
                <w:lang w:val="en-GB"/>
              </w:rPr>
            </w:pPr>
            <w:r w:rsidRPr="00AD282A">
              <w:rPr>
                <w:rFonts w:ascii="Calibri" w:hAnsi="Calibri"/>
                <w:b w:val="0"/>
                <w:lang w:val="en-GB"/>
              </w:rPr>
              <w:t>Develop and regularly update assessment schedule</w:t>
            </w:r>
          </w:p>
          <w:p w14:paraId="3DAA1DF2" w14:textId="77777777" w:rsidR="00EE7EA9" w:rsidRPr="00AD282A" w:rsidRDefault="00EE7EA9" w:rsidP="001B0B56">
            <w:pPr>
              <w:pStyle w:val="ListParagraph"/>
              <w:numPr>
                <w:ilvl w:val="0"/>
                <w:numId w:val="6"/>
              </w:numPr>
              <w:jc w:val="left"/>
              <w:rPr>
                <w:rFonts w:ascii="Calibri" w:hAnsi="Calibri"/>
                <w:b w:val="0"/>
                <w:lang w:val="en-GB"/>
              </w:rPr>
            </w:pPr>
            <w:r w:rsidRPr="00AD282A">
              <w:rPr>
                <w:rFonts w:ascii="Calibri" w:hAnsi="Calibri"/>
                <w:b w:val="0"/>
                <w:lang w:val="en-GB"/>
              </w:rPr>
              <w:t>Collect data (qualitative and quantitative data)</w:t>
            </w:r>
          </w:p>
          <w:p w14:paraId="1E485A9F" w14:textId="7F676C13" w:rsidR="00EE7EA9" w:rsidRPr="00AD282A" w:rsidRDefault="00EE7EA9" w:rsidP="001B0B56">
            <w:pPr>
              <w:pStyle w:val="ListParagraph"/>
              <w:numPr>
                <w:ilvl w:val="0"/>
                <w:numId w:val="6"/>
              </w:numPr>
              <w:jc w:val="left"/>
              <w:rPr>
                <w:rFonts w:ascii="Calibri" w:hAnsi="Calibri"/>
                <w:lang w:val="en-GB"/>
              </w:rPr>
            </w:pPr>
            <w:r w:rsidRPr="00AD282A">
              <w:rPr>
                <w:rFonts w:ascii="Calibri" w:hAnsi="Calibri"/>
                <w:b w:val="0"/>
                <w:lang w:val="en-GB"/>
              </w:rPr>
              <w:t>Apply the MAPS indicators using the three-step approach (refer to MAPS Section I, 13-24)</w:t>
            </w:r>
          </w:p>
        </w:tc>
        <w:tc>
          <w:tcPr>
            <w:tcW w:w="1984"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58C958B5" w14:textId="436EF32C" w:rsidR="00EE7EA9" w:rsidRPr="00AD282A" w:rsidRDefault="00EE7EA9" w:rsidP="001B0B56">
            <w:pPr>
              <w:jc w:val="left"/>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en-GB" w:eastAsia="en-GB"/>
              </w:rPr>
            </w:pPr>
            <w:r w:rsidRPr="00AD282A">
              <w:rPr>
                <w:rFonts w:ascii="Calibri" w:hAnsi="Calibri"/>
                <w:lang w:val="en-GB"/>
              </w:rPr>
              <w:t>Assessment Team/Team of Consultants</w:t>
            </w:r>
          </w:p>
        </w:tc>
        <w:tc>
          <w:tcPr>
            <w:tcW w:w="2439"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1273C0B2" w14:textId="77777777" w:rsidR="00EE7EA9" w:rsidRPr="00AD282A" w:rsidRDefault="00EE7EA9" w:rsidP="00EE7EA9">
            <w:pPr>
              <w:cnfStyle w:val="000000000000" w:firstRow="0" w:lastRow="0" w:firstColumn="0" w:lastColumn="0" w:oddVBand="0" w:evenVBand="0" w:oddHBand="0" w:evenHBand="0" w:firstRowFirstColumn="0" w:firstRowLastColumn="0" w:lastRowFirstColumn="0" w:lastRowLastColumn="0"/>
              <w:rPr>
                <w:rFonts w:ascii="Calibri" w:hAnsi="Calibri"/>
                <w:lang w:val="en-GB"/>
              </w:rPr>
            </w:pPr>
            <w:r w:rsidRPr="00AD282A">
              <w:rPr>
                <w:rFonts w:ascii="Calibri" w:hAnsi="Calibri"/>
                <w:lang w:val="en-GB"/>
              </w:rPr>
              <w:t>Assessment</w:t>
            </w:r>
          </w:p>
          <w:p w14:paraId="3F5CF484" w14:textId="7DB41ABE" w:rsidR="00EE7EA9" w:rsidRPr="00AD282A" w:rsidRDefault="00EE7EA9" w:rsidP="00EE7EA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en-GB" w:eastAsia="en-GB"/>
              </w:rPr>
            </w:pPr>
            <w:r w:rsidRPr="00AD282A">
              <w:rPr>
                <w:rFonts w:ascii="Calibri" w:hAnsi="Calibri"/>
                <w:lang w:val="en-GB"/>
              </w:rPr>
              <w:t>Steering Committee</w:t>
            </w:r>
          </w:p>
        </w:tc>
        <w:tc>
          <w:tcPr>
            <w:tcW w:w="1415"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6C1D40D8" w14:textId="0172E011" w:rsidR="00EE7EA9" w:rsidRPr="00AD282A" w:rsidRDefault="00EE7EA9" w:rsidP="00EE7EA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en-GB" w:eastAsia="en-GB"/>
              </w:rPr>
            </w:pPr>
            <w:r w:rsidRPr="00AD282A">
              <w:rPr>
                <w:rFonts w:ascii="Calibri" w:hAnsi="Calibri"/>
                <w:lang w:val="en-GB"/>
              </w:rPr>
              <w:t>[Date]</w:t>
            </w:r>
          </w:p>
        </w:tc>
      </w:tr>
      <w:tr w:rsidR="00EE7EA9" w:rsidRPr="00AD282A" w14:paraId="2B0E29A9" w14:textId="77777777" w:rsidTr="009D6AE2">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936" w:type="dxa"/>
            <w:tcBorders>
              <w:right w:val="single" w:sz="4" w:space="0" w:color="099DD7" w:themeColor="accent3"/>
            </w:tcBorders>
          </w:tcPr>
          <w:p w14:paraId="70A4EB79" w14:textId="689FAA9C" w:rsidR="00EE7EA9" w:rsidRPr="00AD282A" w:rsidRDefault="00EE7EA9" w:rsidP="001B0B56">
            <w:pPr>
              <w:jc w:val="left"/>
              <w:rPr>
                <w:rFonts w:ascii="Open Sans" w:eastAsia="Times New Roman" w:hAnsi="Open Sans" w:cs="Open Sans"/>
                <w:b w:val="0"/>
                <w:color w:val="000000"/>
                <w:lang w:val="en-GB" w:eastAsia="en-GB"/>
              </w:rPr>
            </w:pPr>
            <w:r w:rsidRPr="00AD282A">
              <w:rPr>
                <w:b w:val="0"/>
                <w:lang w:val="en-GB"/>
              </w:rPr>
              <w:t xml:space="preserve">Developing Recommendations for Prioritised Reform </w:t>
            </w:r>
          </w:p>
        </w:tc>
        <w:tc>
          <w:tcPr>
            <w:tcW w:w="1984" w:type="dxa"/>
            <w:tcBorders>
              <w:left w:val="single" w:sz="4" w:space="0" w:color="099DD7" w:themeColor="accent3"/>
              <w:right w:val="single" w:sz="4" w:space="0" w:color="099DD7" w:themeColor="accent3"/>
            </w:tcBorders>
          </w:tcPr>
          <w:p w14:paraId="01EA8330" w14:textId="75CAB08D" w:rsidR="006B6837" w:rsidRPr="00AD282A" w:rsidRDefault="00EE7EA9" w:rsidP="001B0B56">
            <w:pPr>
              <w:jc w:val="lef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r w:rsidRPr="00AD282A">
              <w:rPr>
                <w:lang w:val="en-GB"/>
              </w:rPr>
              <w:t>Assessment Team/Team of Consultants</w:t>
            </w:r>
          </w:p>
        </w:tc>
        <w:tc>
          <w:tcPr>
            <w:tcW w:w="2439" w:type="dxa"/>
            <w:tcBorders>
              <w:left w:val="single" w:sz="4" w:space="0" w:color="099DD7" w:themeColor="accent3"/>
            </w:tcBorders>
          </w:tcPr>
          <w:p w14:paraId="1CB7703A" w14:textId="04D331C1" w:rsidR="00EE7EA9" w:rsidRPr="00AD282A" w:rsidRDefault="00EE7EA9" w:rsidP="00EE7EA9">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r w:rsidRPr="00AD282A">
              <w:rPr>
                <w:lang w:val="en-GB"/>
              </w:rPr>
              <w:t>Assessment Steering Committee</w:t>
            </w:r>
          </w:p>
        </w:tc>
        <w:tc>
          <w:tcPr>
            <w:tcW w:w="1415" w:type="dxa"/>
            <w:tcBorders>
              <w:left w:val="single" w:sz="4" w:space="0" w:color="099DD7" w:themeColor="accent3"/>
            </w:tcBorders>
          </w:tcPr>
          <w:p w14:paraId="445925DB" w14:textId="35286DF0" w:rsidR="00EE7EA9" w:rsidRPr="00AD282A" w:rsidRDefault="00EE7EA9" w:rsidP="00EE7EA9">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r w:rsidRPr="00AD282A">
              <w:rPr>
                <w:lang w:val="en-GB"/>
              </w:rPr>
              <w:t>[Date]</w:t>
            </w:r>
          </w:p>
        </w:tc>
      </w:tr>
      <w:tr w:rsidR="00EE7EA9" w:rsidRPr="00AD282A" w14:paraId="585249BE" w14:textId="77777777" w:rsidTr="009D6AE2">
        <w:trPr>
          <w:trHeight w:val="443"/>
        </w:trPr>
        <w:tc>
          <w:tcPr>
            <w:cnfStyle w:val="001000000000" w:firstRow="0" w:lastRow="0" w:firstColumn="1" w:lastColumn="0" w:oddVBand="0" w:evenVBand="0" w:oddHBand="0" w:evenHBand="0" w:firstRowFirstColumn="0" w:firstRowLastColumn="0" w:lastRowFirstColumn="0" w:lastRowLastColumn="0"/>
            <w:tcW w:w="3936" w:type="dxa"/>
            <w:tcBorders>
              <w:bottom w:val="single" w:sz="4" w:space="0" w:color="099DD7" w:themeColor="accent3"/>
              <w:right w:val="single" w:sz="4" w:space="0" w:color="099DD7" w:themeColor="accent3"/>
            </w:tcBorders>
          </w:tcPr>
          <w:p w14:paraId="59610FD6" w14:textId="693A4851" w:rsidR="00EE7EA9" w:rsidRPr="00AD282A" w:rsidRDefault="00EE7EA9" w:rsidP="001B0B56">
            <w:pPr>
              <w:jc w:val="left"/>
              <w:rPr>
                <w:rFonts w:ascii="Open Sans" w:eastAsia="Times New Roman" w:hAnsi="Open Sans" w:cs="Open Sans"/>
                <w:b w:val="0"/>
                <w:color w:val="000000"/>
                <w:lang w:val="en-GB" w:eastAsia="en-GB"/>
              </w:rPr>
            </w:pPr>
            <w:r w:rsidRPr="00AD282A">
              <w:rPr>
                <w:b w:val="0"/>
                <w:lang w:val="en-GB"/>
              </w:rPr>
              <w:t>Validation of Findings</w:t>
            </w:r>
          </w:p>
        </w:tc>
        <w:tc>
          <w:tcPr>
            <w:tcW w:w="1984" w:type="dxa"/>
            <w:tcBorders>
              <w:left w:val="single" w:sz="4" w:space="0" w:color="099DD7" w:themeColor="accent3"/>
              <w:bottom w:val="single" w:sz="4" w:space="0" w:color="099DD7" w:themeColor="accent3"/>
              <w:right w:val="single" w:sz="4" w:space="0" w:color="099DD7" w:themeColor="accent3"/>
            </w:tcBorders>
          </w:tcPr>
          <w:p w14:paraId="7BA95D9B" w14:textId="09B43013" w:rsidR="00EE7EA9" w:rsidRPr="00AD282A" w:rsidRDefault="00EE7EA9" w:rsidP="001B0B56">
            <w:pPr>
              <w:jc w:val="left"/>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en-GB" w:eastAsia="en-GB"/>
              </w:rPr>
            </w:pPr>
            <w:r w:rsidRPr="00AD282A">
              <w:rPr>
                <w:lang w:val="en-GB"/>
              </w:rPr>
              <w:t>Government; facilitated by Assessment Team/Team of Consultants</w:t>
            </w:r>
          </w:p>
        </w:tc>
        <w:tc>
          <w:tcPr>
            <w:tcW w:w="2439" w:type="dxa"/>
            <w:tcBorders>
              <w:left w:val="single" w:sz="4" w:space="0" w:color="099DD7" w:themeColor="accent3"/>
              <w:bottom w:val="single" w:sz="4" w:space="0" w:color="099DD7" w:themeColor="accent3"/>
            </w:tcBorders>
          </w:tcPr>
          <w:p w14:paraId="7D84490B" w14:textId="77777777" w:rsidR="006B6837" w:rsidRPr="00AD282A" w:rsidRDefault="006B6837" w:rsidP="006B6837">
            <w:pPr>
              <w:cnfStyle w:val="000000000000" w:firstRow="0" w:lastRow="0" w:firstColumn="0" w:lastColumn="0" w:oddVBand="0" w:evenVBand="0" w:oddHBand="0" w:evenHBand="0" w:firstRowFirstColumn="0" w:firstRowLastColumn="0" w:lastRowFirstColumn="0" w:lastRowLastColumn="0"/>
              <w:rPr>
                <w:lang w:val="en-GB"/>
              </w:rPr>
            </w:pPr>
            <w:r w:rsidRPr="00AD282A">
              <w:rPr>
                <w:lang w:val="en-GB"/>
              </w:rPr>
              <w:t>Stakeholders</w:t>
            </w:r>
          </w:p>
          <w:p w14:paraId="56F337EF" w14:textId="77777777" w:rsidR="006B6837" w:rsidRPr="00AD282A" w:rsidRDefault="006B6837" w:rsidP="006B6837">
            <w:pPr>
              <w:cnfStyle w:val="000000000000" w:firstRow="0" w:lastRow="0" w:firstColumn="0" w:lastColumn="0" w:oddVBand="0" w:evenVBand="0" w:oddHBand="0" w:evenHBand="0" w:firstRowFirstColumn="0" w:firstRowLastColumn="0" w:lastRowFirstColumn="0" w:lastRowLastColumn="0"/>
              <w:rPr>
                <w:lang w:val="en-GB"/>
              </w:rPr>
            </w:pPr>
            <w:r w:rsidRPr="00AD282A">
              <w:rPr>
                <w:lang w:val="en-GB"/>
              </w:rPr>
              <w:t>External partner</w:t>
            </w:r>
          </w:p>
          <w:p w14:paraId="2B78ED7C" w14:textId="4BB5BF4A" w:rsidR="00EE7EA9" w:rsidRPr="00AD282A" w:rsidRDefault="006B6837" w:rsidP="006B6837">
            <w:pPr>
              <w:cnfStyle w:val="000000000000" w:firstRow="0" w:lastRow="0" w:firstColumn="0" w:lastColumn="0" w:oddVBand="0" w:evenVBand="0" w:oddHBand="0" w:evenHBand="0" w:firstRowFirstColumn="0" w:firstRowLastColumn="0" w:lastRowFirstColumn="0" w:lastRowLastColumn="0"/>
              <w:rPr>
                <w:rFonts w:ascii="Calibri" w:hAnsi="Calibri"/>
                <w:lang w:val="en-GB"/>
              </w:rPr>
            </w:pPr>
            <w:r w:rsidRPr="00AD282A">
              <w:rPr>
                <w:lang w:val="en-GB"/>
              </w:rPr>
              <w:t>Peer Reviewers</w:t>
            </w:r>
          </w:p>
        </w:tc>
        <w:tc>
          <w:tcPr>
            <w:tcW w:w="1415" w:type="dxa"/>
            <w:tcBorders>
              <w:left w:val="single" w:sz="4" w:space="0" w:color="099DD7" w:themeColor="accent3"/>
              <w:bottom w:val="single" w:sz="4" w:space="0" w:color="099DD7" w:themeColor="accent3"/>
            </w:tcBorders>
          </w:tcPr>
          <w:p w14:paraId="593B705B" w14:textId="39DD2824" w:rsidR="00EE7EA9" w:rsidRPr="00AD282A" w:rsidRDefault="00EE7EA9" w:rsidP="00EE7EA9">
            <w:pPr>
              <w:cnfStyle w:val="000000000000" w:firstRow="0" w:lastRow="0" w:firstColumn="0" w:lastColumn="0" w:oddVBand="0" w:evenVBand="0" w:oddHBand="0" w:evenHBand="0" w:firstRowFirstColumn="0" w:firstRowLastColumn="0" w:lastRowFirstColumn="0" w:lastRowLastColumn="0"/>
              <w:rPr>
                <w:rFonts w:ascii="Calibri" w:hAnsi="Calibri"/>
                <w:lang w:val="en-GB"/>
              </w:rPr>
            </w:pPr>
            <w:r w:rsidRPr="00AD282A">
              <w:rPr>
                <w:lang w:val="en-GB"/>
              </w:rPr>
              <w:t>[Date]</w:t>
            </w:r>
          </w:p>
        </w:tc>
      </w:tr>
      <w:tr w:rsidR="00EE7EA9" w:rsidRPr="00AD282A" w14:paraId="46870CEB" w14:textId="77777777" w:rsidTr="009D6AE2">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936" w:type="dxa"/>
            <w:tcBorders>
              <w:right w:val="single" w:sz="4" w:space="0" w:color="099DD7" w:themeColor="accent3"/>
            </w:tcBorders>
          </w:tcPr>
          <w:p w14:paraId="3D1A5DE6" w14:textId="5F3EF897" w:rsidR="00EE7EA9" w:rsidRPr="00AD282A" w:rsidRDefault="00EE7EA9" w:rsidP="001B0B56">
            <w:pPr>
              <w:jc w:val="left"/>
              <w:rPr>
                <w:b w:val="0"/>
                <w:lang w:val="en-GB"/>
              </w:rPr>
            </w:pPr>
            <w:r w:rsidRPr="00AD282A">
              <w:rPr>
                <w:b w:val="0"/>
                <w:lang w:val="en-GB"/>
              </w:rPr>
              <w:t xml:space="preserve">Assessment Report </w:t>
            </w:r>
          </w:p>
          <w:p w14:paraId="37911B25" w14:textId="77777777" w:rsidR="00EE7EA9" w:rsidRPr="00AD282A" w:rsidRDefault="00EE7EA9" w:rsidP="001B0B56">
            <w:pPr>
              <w:jc w:val="left"/>
              <w:rPr>
                <w:b w:val="0"/>
                <w:lang w:val="en-GB"/>
              </w:rPr>
            </w:pPr>
            <w:r w:rsidRPr="00AD282A">
              <w:rPr>
                <w:b w:val="0"/>
                <w:lang w:val="en-GB"/>
              </w:rPr>
              <w:t>Draft</w:t>
            </w:r>
          </w:p>
          <w:p w14:paraId="44105AD1" w14:textId="77777777" w:rsidR="00EE7EA9" w:rsidRPr="00AD282A" w:rsidRDefault="00EE7EA9" w:rsidP="001B0B56">
            <w:pPr>
              <w:jc w:val="left"/>
              <w:rPr>
                <w:b w:val="0"/>
                <w:lang w:val="en-GB"/>
              </w:rPr>
            </w:pPr>
            <w:r w:rsidRPr="00AD282A">
              <w:rPr>
                <w:b w:val="0"/>
                <w:lang w:val="en-GB"/>
              </w:rPr>
              <w:t>Review/Comments</w:t>
            </w:r>
          </w:p>
          <w:p w14:paraId="1059FA16" w14:textId="2D7030E4" w:rsidR="00EE7EA9" w:rsidRPr="00AD282A" w:rsidRDefault="00EE7EA9" w:rsidP="001B0B56">
            <w:pPr>
              <w:jc w:val="left"/>
              <w:rPr>
                <w:b w:val="0"/>
                <w:lang w:val="en-GB"/>
              </w:rPr>
            </w:pPr>
            <w:r w:rsidRPr="00AD282A">
              <w:rPr>
                <w:b w:val="0"/>
                <w:lang w:val="en-GB"/>
              </w:rPr>
              <w:t>Final report</w:t>
            </w:r>
          </w:p>
          <w:p w14:paraId="67E3F36F" w14:textId="089E5472" w:rsidR="00EE7EA9" w:rsidRPr="00AD282A" w:rsidRDefault="00EE7EA9" w:rsidP="001B0B56">
            <w:pPr>
              <w:jc w:val="left"/>
              <w:rPr>
                <w:rFonts w:ascii="Open Sans" w:eastAsia="Times New Roman" w:hAnsi="Open Sans" w:cs="Open Sans"/>
                <w:b w:val="0"/>
                <w:color w:val="000000"/>
                <w:lang w:val="en-GB" w:eastAsia="en-GB"/>
              </w:rPr>
            </w:pPr>
          </w:p>
        </w:tc>
        <w:tc>
          <w:tcPr>
            <w:tcW w:w="1984" w:type="dxa"/>
            <w:tcBorders>
              <w:left w:val="single" w:sz="4" w:space="0" w:color="099DD7" w:themeColor="accent3"/>
              <w:right w:val="single" w:sz="4" w:space="0" w:color="099DD7" w:themeColor="accent3"/>
            </w:tcBorders>
          </w:tcPr>
          <w:p w14:paraId="2EFEDB5E" w14:textId="66DBC999" w:rsidR="00EE7EA9" w:rsidRPr="00AD282A" w:rsidRDefault="00EE7EA9" w:rsidP="001B0B56">
            <w:pPr>
              <w:jc w:val="lef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r w:rsidRPr="00AD282A">
              <w:rPr>
                <w:rFonts w:ascii="Calibri" w:hAnsi="Calibri"/>
                <w:lang w:val="en-GB"/>
              </w:rPr>
              <w:t xml:space="preserve">Assessment Team/Team of Consultants </w:t>
            </w:r>
          </w:p>
        </w:tc>
        <w:tc>
          <w:tcPr>
            <w:tcW w:w="2439" w:type="dxa"/>
            <w:tcBorders>
              <w:left w:val="single" w:sz="4" w:space="0" w:color="099DD7" w:themeColor="accent3"/>
              <w:right w:val="single" w:sz="4" w:space="0" w:color="099DD7" w:themeColor="accent3"/>
            </w:tcBorders>
          </w:tcPr>
          <w:p w14:paraId="18D1E7D9" w14:textId="77777777" w:rsidR="00EE7EA9" w:rsidRPr="00AD282A" w:rsidRDefault="00EE7EA9" w:rsidP="001B0B56">
            <w:pPr>
              <w:jc w:val="left"/>
              <w:cnfStyle w:val="000000100000" w:firstRow="0" w:lastRow="0" w:firstColumn="0" w:lastColumn="0" w:oddVBand="0" w:evenVBand="0" w:oddHBand="1" w:evenHBand="0" w:firstRowFirstColumn="0" w:firstRowLastColumn="0" w:lastRowFirstColumn="0" w:lastRowLastColumn="0"/>
              <w:rPr>
                <w:rFonts w:ascii="Calibri" w:hAnsi="Calibri"/>
                <w:lang w:val="en-GB"/>
              </w:rPr>
            </w:pPr>
            <w:r w:rsidRPr="00AD282A">
              <w:rPr>
                <w:rFonts w:ascii="Calibri" w:hAnsi="Calibri"/>
                <w:lang w:val="en-GB"/>
              </w:rPr>
              <w:t>Assessment Steering Committee</w:t>
            </w:r>
          </w:p>
          <w:p w14:paraId="02326A29" w14:textId="47B82D93" w:rsidR="00EE7EA9" w:rsidRPr="00AD282A" w:rsidRDefault="00EE7EA9" w:rsidP="001B0B56">
            <w:pPr>
              <w:jc w:val="left"/>
              <w:cnfStyle w:val="000000100000" w:firstRow="0" w:lastRow="0" w:firstColumn="0" w:lastColumn="0" w:oddVBand="0" w:evenVBand="0" w:oddHBand="1" w:evenHBand="0" w:firstRowFirstColumn="0" w:firstRowLastColumn="0" w:lastRowFirstColumn="0" w:lastRowLastColumn="0"/>
              <w:rPr>
                <w:rFonts w:ascii="Calibri" w:hAnsi="Calibri"/>
                <w:lang w:val="en-GB"/>
              </w:rPr>
            </w:pPr>
            <w:r w:rsidRPr="00AD282A">
              <w:rPr>
                <w:rFonts w:ascii="Calibri" w:hAnsi="Calibri"/>
                <w:lang w:val="en-GB"/>
              </w:rPr>
              <w:t>[MAPS Quality assurance: MAPS Secretariat/ Technical Advisory Group]</w:t>
            </w:r>
          </w:p>
        </w:tc>
        <w:tc>
          <w:tcPr>
            <w:tcW w:w="1415" w:type="dxa"/>
            <w:tcBorders>
              <w:left w:val="single" w:sz="4" w:space="0" w:color="099DD7" w:themeColor="accent3"/>
            </w:tcBorders>
          </w:tcPr>
          <w:p w14:paraId="7E1943EB" w14:textId="77777777" w:rsidR="00EE7EA9" w:rsidRPr="00AD282A" w:rsidRDefault="00EE7EA9" w:rsidP="001B0B56">
            <w:pPr>
              <w:jc w:val="left"/>
              <w:cnfStyle w:val="000000100000" w:firstRow="0" w:lastRow="0" w:firstColumn="0" w:lastColumn="0" w:oddVBand="0" w:evenVBand="0" w:oddHBand="1" w:evenHBand="0" w:firstRowFirstColumn="0" w:firstRowLastColumn="0" w:lastRowFirstColumn="0" w:lastRowLastColumn="0"/>
              <w:rPr>
                <w:rFonts w:ascii="Calibri" w:hAnsi="Calibri"/>
                <w:lang w:val="en-GB"/>
              </w:rPr>
            </w:pPr>
            <w:r w:rsidRPr="00AD282A">
              <w:rPr>
                <w:rFonts w:ascii="Calibri" w:hAnsi="Calibri"/>
                <w:lang w:val="en-GB"/>
              </w:rPr>
              <w:t>Draft Report: [Date]</w:t>
            </w:r>
          </w:p>
          <w:p w14:paraId="2A4F9013" w14:textId="77777777" w:rsidR="00EE7EA9" w:rsidRPr="00AD282A" w:rsidRDefault="00EE7EA9" w:rsidP="001B0B56">
            <w:pPr>
              <w:jc w:val="left"/>
              <w:cnfStyle w:val="000000100000" w:firstRow="0" w:lastRow="0" w:firstColumn="0" w:lastColumn="0" w:oddVBand="0" w:evenVBand="0" w:oddHBand="1" w:evenHBand="0" w:firstRowFirstColumn="0" w:firstRowLastColumn="0" w:lastRowFirstColumn="0" w:lastRowLastColumn="0"/>
              <w:rPr>
                <w:rFonts w:ascii="Calibri" w:hAnsi="Calibri"/>
                <w:lang w:val="en-GB"/>
              </w:rPr>
            </w:pPr>
          </w:p>
          <w:p w14:paraId="631F6588" w14:textId="1961FD4B" w:rsidR="00EE7EA9" w:rsidRPr="00AD282A" w:rsidRDefault="00EE7EA9" w:rsidP="001B0B56">
            <w:pPr>
              <w:jc w:val="left"/>
              <w:cnfStyle w:val="000000100000" w:firstRow="0" w:lastRow="0" w:firstColumn="0" w:lastColumn="0" w:oddVBand="0" w:evenVBand="0" w:oddHBand="1" w:evenHBand="0" w:firstRowFirstColumn="0" w:firstRowLastColumn="0" w:lastRowFirstColumn="0" w:lastRowLastColumn="0"/>
              <w:rPr>
                <w:rFonts w:ascii="Calibri" w:hAnsi="Calibri"/>
                <w:lang w:val="en-GB"/>
              </w:rPr>
            </w:pPr>
            <w:r w:rsidRPr="00AD282A">
              <w:rPr>
                <w:rFonts w:ascii="Calibri" w:hAnsi="Calibri"/>
                <w:lang w:val="en-GB"/>
              </w:rPr>
              <w:t>Final Report: [Date]</w:t>
            </w:r>
          </w:p>
        </w:tc>
      </w:tr>
      <w:tr w:rsidR="006B6837" w:rsidRPr="00AD282A" w14:paraId="6EB18A0B" w14:textId="77777777" w:rsidTr="009D6AE2">
        <w:trPr>
          <w:trHeight w:val="443"/>
        </w:trPr>
        <w:tc>
          <w:tcPr>
            <w:cnfStyle w:val="001000000000" w:firstRow="0" w:lastRow="0" w:firstColumn="1" w:lastColumn="0" w:oddVBand="0" w:evenVBand="0" w:oddHBand="0" w:evenHBand="0" w:firstRowFirstColumn="0" w:firstRowLastColumn="0" w:lastRowFirstColumn="0" w:lastRowLastColumn="0"/>
            <w:tcW w:w="3936" w:type="dxa"/>
            <w:tcBorders>
              <w:right w:val="none" w:sz="0" w:space="0" w:color="auto"/>
            </w:tcBorders>
          </w:tcPr>
          <w:p w14:paraId="11A7CA06" w14:textId="13E6A9DB" w:rsidR="006B6837" w:rsidRPr="00AD282A" w:rsidRDefault="006B6837" w:rsidP="006B6837">
            <w:pPr>
              <w:rPr>
                <w:rFonts w:ascii="Open Sans" w:eastAsia="Times New Roman" w:hAnsi="Open Sans" w:cs="Open Sans"/>
                <w:b w:val="0"/>
                <w:color w:val="000000"/>
                <w:lang w:val="en-GB" w:eastAsia="en-GB"/>
              </w:rPr>
            </w:pPr>
            <w:r w:rsidRPr="00AD282A">
              <w:rPr>
                <w:b w:val="0"/>
                <w:highlight w:val="yellow"/>
                <w:lang w:val="en-GB"/>
              </w:rPr>
              <w:t>[In case a test assessment is part of the assignment add the specific dates]</w:t>
            </w:r>
          </w:p>
        </w:tc>
        <w:tc>
          <w:tcPr>
            <w:tcW w:w="1984" w:type="dxa"/>
            <w:tcBorders>
              <w:left w:val="single" w:sz="4" w:space="0" w:color="099DD7" w:themeColor="accent3"/>
              <w:right w:val="single" w:sz="4" w:space="0" w:color="099DD7" w:themeColor="accent3"/>
            </w:tcBorders>
          </w:tcPr>
          <w:p w14:paraId="6CFDF176" w14:textId="1425BB98" w:rsidR="006B6837" w:rsidRPr="00AD282A" w:rsidRDefault="006B6837" w:rsidP="006B6837">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en-GB" w:eastAsia="en-GB"/>
              </w:rPr>
            </w:pPr>
          </w:p>
        </w:tc>
        <w:tc>
          <w:tcPr>
            <w:tcW w:w="2439" w:type="dxa"/>
            <w:tcBorders>
              <w:left w:val="single" w:sz="4" w:space="0" w:color="099DD7" w:themeColor="accent3"/>
            </w:tcBorders>
          </w:tcPr>
          <w:p w14:paraId="65253F4A" w14:textId="14797FBA" w:rsidR="006B6837" w:rsidRPr="00AD282A" w:rsidRDefault="006B6837" w:rsidP="006B6837">
            <w:pPr>
              <w:cnfStyle w:val="000000000000" w:firstRow="0" w:lastRow="0" w:firstColumn="0" w:lastColumn="0" w:oddVBand="0" w:evenVBand="0" w:oddHBand="0" w:evenHBand="0" w:firstRowFirstColumn="0" w:firstRowLastColumn="0" w:lastRowFirstColumn="0" w:lastRowLastColumn="0"/>
              <w:rPr>
                <w:rFonts w:ascii="Calibri" w:hAnsi="Calibri"/>
                <w:lang w:val="en-GB"/>
              </w:rPr>
            </w:pPr>
          </w:p>
        </w:tc>
        <w:tc>
          <w:tcPr>
            <w:tcW w:w="1415" w:type="dxa"/>
            <w:tcBorders>
              <w:left w:val="single" w:sz="4" w:space="0" w:color="099DD7" w:themeColor="accent3"/>
            </w:tcBorders>
          </w:tcPr>
          <w:p w14:paraId="60F9EACC" w14:textId="102FC6B4" w:rsidR="006B6837" w:rsidRPr="00AD282A" w:rsidRDefault="006B6837" w:rsidP="006B6837">
            <w:pPr>
              <w:cnfStyle w:val="000000000000" w:firstRow="0" w:lastRow="0" w:firstColumn="0" w:lastColumn="0" w:oddVBand="0" w:evenVBand="0" w:oddHBand="0" w:evenHBand="0" w:firstRowFirstColumn="0" w:firstRowLastColumn="0" w:lastRowFirstColumn="0" w:lastRowLastColumn="0"/>
              <w:rPr>
                <w:rFonts w:ascii="Calibri" w:hAnsi="Calibri"/>
                <w:lang w:val="en-GB"/>
              </w:rPr>
            </w:pPr>
          </w:p>
        </w:tc>
      </w:tr>
    </w:tbl>
    <w:p w14:paraId="778AC488" w14:textId="62C394AC" w:rsidR="00EA03DE" w:rsidRPr="00AD282A" w:rsidRDefault="00EA03DE" w:rsidP="006D0011">
      <w:pPr>
        <w:shd w:val="clear" w:color="auto" w:fill="FFFFFF"/>
        <w:spacing w:after="0" w:line="240" w:lineRule="auto"/>
        <w:rPr>
          <w:rFonts w:ascii="Open Sans" w:eastAsia="Times New Roman" w:hAnsi="Open Sans" w:cs="Open Sans"/>
          <w:color w:val="000000"/>
          <w:sz w:val="21"/>
          <w:szCs w:val="21"/>
          <w:lang w:val="en-GB" w:eastAsia="en-GB"/>
        </w:rPr>
      </w:pPr>
    </w:p>
    <w:p w14:paraId="7EAFE082" w14:textId="77777777" w:rsidR="006B6837" w:rsidRPr="00AD282A" w:rsidRDefault="006B6837" w:rsidP="006B6837">
      <w:pPr>
        <w:rPr>
          <w:rFonts w:ascii="Calibri" w:hAnsi="Calibri"/>
          <w:lang w:val="en-GB"/>
        </w:rPr>
      </w:pPr>
      <w:r w:rsidRPr="00AD282A">
        <w:rPr>
          <w:rFonts w:ascii="Calibri" w:hAnsi="Calibri"/>
          <w:lang w:val="en-GB"/>
        </w:rPr>
        <w:t xml:space="preserve">The following table provides an overview of the succession of the different activities. </w:t>
      </w:r>
      <w:r w:rsidRPr="00AD282A">
        <w:rPr>
          <w:rFonts w:ascii="Calibri" w:hAnsi="Calibri"/>
          <w:highlight w:val="yellow"/>
          <w:lang w:val="en-GB"/>
        </w:rPr>
        <w:t xml:space="preserve">[To be adapted] </w:t>
      </w:r>
    </w:p>
    <w:p w14:paraId="65BC7219" w14:textId="24F1C801" w:rsidR="00EA03DE" w:rsidRPr="00AD282A" w:rsidRDefault="00EA03DE" w:rsidP="006D0011">
      <w:pPr>
        <w:shd w:val="clear" w:color="auto" w:fill="FFFFFF"/>
        <w:spacing w:after="0" w:line="240" w:lineRule="auto"/>
        <w:rPr>
          <w:rFonts w:ascii="Open Sans" w:eastAsia="Times New Roman" w:hAnsi="Open Sans" w:cs="Open Sans"/>
          <w:color w:val="000000"/>
          <w:sz w:val="21"/>
          <w:szCs w:val="21"/>
          <w:lang w:val="en-GB" w:eastAsia="en-GB"/>
        </w:rPr>
      </w:pPr>
    </w:p>
    <w:tbl>
      <w:tblPr>
        <w:tblW w:w="10201" w:type="dxa"/>
        <w:tblInd w:w="-318" w:type="dxa"/>
        <w:tblLook w:val="04A0" w:firstRow="1" w:lastRow="0" w:firstColumn="1" w:lastColumn="0" w:noHBand="0" w:noVBand="1"/>
      </w:tblPr>
      <w:tblGrid>
        <w:gridCol w:w="3061"/>
        <w:gridCol w:w="420"/>
        <w:gridCol w:w="420"/>
        <w:gridCol w:w="420"/>
        <w:gridCol w:w="420"/>
        <w:gridCol w:w="420"/>
        <w:gridCol w:w="420"/>
        <w:gridCol w:w="420"/>
        <w:gridCol w:w="420"/>
        <w:gridCol w:w="420"/>
        <w:gridCol w:w="420"/>
        <w:gridCol w:w="420"/>
        <w:gridCol w:w="420"/>
        <w:gridCol w:w="420"/>
        <w:gridCol w:w="420"/>
        <w:gridCol w:w="420"/>
        <w:gridCol w:w="420"/>
        <w:gridCol w:w="420"/>
      </w:tblGrid>
      <w:tr w:rsidR="001B0B56" w:rsidRPr="00AD282A" w14:paraId="537C80AC" w14:textId="77777777" w:rsidTr="00DE3DB3">
        <w:trPr>
          <w:trHeight w:val="270"/>
        </w:trPr>
        <w:tc>
          <w:tcPr>
            <w:tcW w:w="3061" w:type="dxa"/>
            <w:tcBorders>
              <w:top w:val="nil"/>
              <w:left w:val="nil"/>
              <w:bottom w:val="nil"/>
              <w:right w:val="single" w:sz="4" w:space="0" w:color="FFFFFF" w:themeColor="background1"/>
            </w:tcBorders>
            <w:shd w:val="clear" w:color="auto" w:fill="B1B1B1" w:themeFill="text2" w:themeFillTint="66"/>
            <w:noWrap/>
            <w:vAlign w:val="center"/>
            <w:hideMark/>
          </w:tcPr>
          <w:p w14:paraId="3A8FF515" w14:textId="77777777" w:rsidR="001B0B56" w:rsidRPr="00AD282A" w:rsidRDefault="001B0B56" w:rsidP="00DE3DB3">
            <w:pPr>
              <w:spacing w:before="120" w:after="120"/>
              <w:jc w:val="center"/>
              <w:rPr>
                <w:rFonts w:eastAsia="Times New Roman" w:cstheme="minorHAnsi"/>
                <w:color w:val="000000"/>
                <w:sz w:val="20"/>
                <w:szCs w:val="20"/>
                <w:lang w:val="en-GB" w:eastAsia="en-GB"/>
              </w:rPr>
            </w:pPr>
            <w:r w:rsidRPr="00AD282A">
              <w:rPr>
                <w:rFonts w:eastAsia="Times New Roman" w:cstheme="minorHAnsi"/>
                <w:color w:val="000000"/>
                <w:sz w:val="20"/>
                <w:szCs w:val="20"/>
                <w:lang w:val="en-GB" w:eastAsia="en-GB"/>
              </w:rPr>
              <w:t>Task  /  Week</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3FB9F694" w14:textId="77777777" w:rsidR="001B0B56" w:rsidRPr="00AD282A" w:rsidRDefault="001B0B56" w:rsidP="00DE3DB3">
            <w:pPr>
              <w:spacing w:after="0"/>
              <w:jc w:val="center"/>
              <w:rPr>
                <w:rFonts w:ascii="Arial" w:eastAsia="Times New Roman" w:hAnsi="Arial" w:cs="Arial"/>
                <w:color w:val="000000"/>
                <w:sz w:val="20"/>
                <w:szCs w:val="20"/>
                <w:lang w:val="en-GB" w:eastAsia="en-GB"/>
              </w:rPr>
            </w:pPr>
            <w:r w:rsidRPr="00AD282A">
              <w:rPr>
                <w:color w:val="FFFFFF" w:themeColor="background1"/>
                <w:sz w:val="20"/>
                <w:szCs w:val="20"/>
                <w:lang w:val="en-GB"/>
              </w:rPr>
              <w:t>1</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5C355E56" w14:textId="77777777" w:rsidR="001B0B56" w:rsidRPr="00AD282A" w:rsidRDefault="001B0B56" w:rsidP="00DE3DB3">
            <w:pPr>
              <w:spacing w:after="0"/>
              <w:jc w:val="center"/>
              <w:rPr>
                <w:color w:val="FFFFFF" w:themeColor="background1"/>
                <w:sz w:val="20"/>
                <w:szCs w:val="20"/>
                <w:lang w:val="en-GB"/>
              </w:rPr>
            </w:pPr>
            <w:r w:rsidRPr="00AD282A">
              <w:rPr>
                <w:color w:val="FFFFFF" w:themeColor="background1"/>
                <w:sz w:val="20"/>
                <w:szCs w:val="20"/>
                <w:lang w:val="en-GB"/>
              </w:rPr>
              <w:t>2</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0670E987" w14:textId="77777777" w:rsidR="001B0B56" w:rsidRPr="00AD282A" w:rsidRDefault="001B0B56" w:rsidP="00DE3DB3">
            <w:pPr>
              <w:spacing w:after="0"/>
              <w:jc w:val="center"/>
              <w:rPr>
                <w:color w:val="FFFFFF" w:themeColor="background1"/>
                <w:sz w:val="20"/>
                <w:szCs w:val="20"/>
                <w:lang w:val="en-GB"/>
              </w:rPr>
            </w:pPr>
            <w:r w:rsidRPr="00AD282A">
              <w:rPr>
                <w:color w:val="FFFFFF" w:themeColor="background1"/>
                <w:sz w:val="20"/>
                <w:szCs w:val="20"/>
                <w:lang w:val="en-GB"/>
              </w:rPr>
              <w:t>3</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34BBA32E" w14:textId="77777777" w:rsidR="001B0B56" w:rsidRPr="00AD282A" w:rsidRDefault="001B0B56" w:rsidP="00DE3DB3">
            <w:pPr>
              <w:spacing w:after="0"/>
              <w:jc w:val="center"/>
              <w:rPr>
                <w:color w:val="FFFFFF" w:themeColor="background1"/>
                <w:sz w:val="20"/>
                <w:szCs w:val="20"/>
                <w:lang w:val="en-GB"/>
              </w:rPr>
            </w:pPr>
            <w:r w:rsidRPr="00AD282A">
              <w:rPr>
                <w:color w:val="FFFFFF" w:themeColor="background1"/>
                <w:sz w:val="20"/>
                <w:szCs w:val="20"/>
                <w:lang w:val="en-GB"/>
              </w:rPr>
              <w:t>4</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1D6FEBF6" w14:textId="77777777" w:rsidR="001B0B56" w:rsidRPr="00AD282A" w:rsidRDefault="001B0B56" w:rsidP="00DE3DB3">
            <w:pPr>
              <w:spacing w:after="0"/>
              <w:jc w:val="center"/>
              <w:rPr>
                <w:color w:val="FFFFFF" w:themeColor="background1"/>
                <w:sz w:val="20"/>
                <w:szCs w:val="20"/>
                <w:lang w:val="en-GB"/>
              </w:rPr>
            </w:pPr>
            <w:r w:rsidRPr="00AD282A">
              <w:rPr>
                <w:color w:val="FFFFFF" w:themeColor="background1"/>
                <w:sz w:val="20"/>
                <w:szCs w:val="20"/>
                <w:lang w:val="en-GB"/>
              </w:rPr>
              <w:t>5</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69BC0472" w14:textId="77777777" w:rsidR="001B0B56" w:rsidRPr="00AD282A" w:rsidRDefault="001B0B56" w:rsidP="00DE3DB3">
            <w:pPr>
              <w:spacing w:after="0"/>
              <w:jc w:val="center"/>
              <w:rPr>
                <w:color w:val="FFFFFF" w:themeColor="background1"/>
                <w:sz w:val="20"/>
                <w:szCs w:val="20"/>
                <w:lang w:val="en-GB"/>
              </w:rPr>
            </w:pPr>
            <w:r w:rsidRPr="00AD282A">
              <w:rPr>
                <w:color w:val="FFFFFF" w:themeColor="background1"/>
                <w:sz w:val="20"/>
                <w:szCs w:val="20"/>
                <w:lang w:val="en-GB"/>
              </w:rPr>
              <w:t>6</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6D037F93" w14:textId="77777777" w:rsidR="001B0B56" w:rsidRPr="00AD282A" w:rsidRDefault="001B0B56" w:rsidP="00DE3DB3">
            <w:pPr>
              <w:spacing w:after="0"/>
              <w:jc w:val="center"/>
              <w:rPr>
                <w:color w:val="FFFFFF" w:themeColor="background1"/>
                <w:sz w:val="20"/>
                <w:szCs w:val="20"/>
                <w:lang w:val="en-GB"/>
              </w:rPr>
            </w:pPr>
            <w:r w:rsidRPr="00AD282A">
              <w:rPr>
                <w:color w:val="FFFFFF" w:themeColor="background1"/>
                <w:sz w:val="20"/>
                <w:szCs w:val="20"/>
                <w:lang w:val="en-GB"/>
              </w:rPr>
              <w:t>7</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3A421567" w14:textId="77777777" w:rsidR="001B0B56" w:rsidRPr="00AD282A" w:rsidRDefault="001B0B56" w:rsidP="00DE3DB3">
            <w:pPr>
              <w:spacing w:after="0"/>
              <w:jc w:val="center"/>
              <w:rPr>
                <w:color w:val="FFFFFF" w:themeColor="background1"/>
                <w:sz w:val="20"/>
                <w:szCs w:val="20"/>
                <w:lang w:val="en-GB"/>
              </w:rPr>
            </w:pPr>
            <w:r w:rsidRPr="00AD282A">
              <w:rPr>
                <w:color w:val="FFFFFF" w:themeColor="background1"/>
                <w:sz w:val="20"/>
                <w:szCs w:val="20"/>
                <w:lang w:val="en-GB"/>
              </w:rPr>
              <w:t>8</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143BD295" w14:textId="77777777" w:rsidR="001B0B56" w:rsidRPr="00AD282A" w:rsidRDefault="001B0B56" w:rsidP="00DE3DB3">
            <w:pPr>
              <w:spacing w:after="0"/>
              <w:jc w:val="center"/>
              <w:rPr>
                <w:color w:val="FFFFFF" w:themeColor="background1"/>
                <w:sz w:val="20"/>
                <w:szCs w:val="20"/>
                <w:lang w:val="en-GB"/>
              </w:rPr>
            </w:pPr>
            <w:r w:rsidRPr="00AD282A">
              <w:rPr>
                <w:color w:val="FFFFFF" w:themeColor="background1"/>
                <w:sz w:val="20"/>
                <w:szCs w:val="20"/>
                <w:lang w:val="en-GB"/>
              </w:rPr>
              <w:t>9</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560A6084" w14:textId="77777777" w:rsidR="001B0B56" w:rsidRPr="00AD282A" w:rsidRDefault="001B0B56" w:rsidP="00DE3DB3">
            <w:pPr>
              <w:spacing w:after="0"/>
              <w:jc w:val="center"/>
              <w:rPr>
                <w:color w:val="FFFFFF" w:themeColor="background1"/>
                <w:sz w:val="20"/>
                <w:szCs w:val="20"/>
                <w:lang w:val="en-GB"/>
              </w:rPr>
            </w:pPr>
            <w:r w:rsidRPr="00AD282A">
              <w:rPr>
                <w:color w:val="FFFFFF" w:themeColor="background1"/>
                <w:sz w:val="20"/>
                <w:szCs w:val="20"/>
                <w:lang w:val="en-GB"/>
              </w:rPr>
              <w:t>10</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67257F3E" w14:textId="77777777" w:rsidR="001B0B56" w:rsidRPr="00AD282A" w:rsidRDefault="001B0B56" w:rsidP="00DE3DB3">
            <w:pPr>
              <w:spacing w:after="0"/>
              <w:jc w:val="center"/>
              <w:rPr>
                <w:color w:val="FFFFFF" w:themeColor="background1"/>
                <w:sz w:val="20"/>
                <w:szCs w:val="20"/>
                <w:lang w:val="en-GB"/>
              </w:rPr>
            </w:pPr>
            <w:r w:rsidRPr="00AD282A">
              <w:rPr>
                <w:color w:val="FFFFFF" w:themeColor="background1"/>
                <w:sz w:val="20"/>
                <w:szCs w:val="20"/>
                <w:lang w:val="en-GB"/>
              </w:rPr>
              <w:t>11</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248F5ED1" w14:textId="77777777" w:rsidR="001B0B56" w:rsidRPr="00AD282A" w:rsidRDefault="001B0B56" w:rsidP="00DE3DB3">
            <w:pPr>
              <w:spacing w:after="0"/>
              <w:jc w:val="center"/>
              <w:rPr>
                <w:color w:val="FFFFFF" w:themeColor="background1"/>
                <w:sz w:val="20"/>
                <w:szCs w:val="20"/>
                <w:lang w:val="en-GB"/>
              </w:rPr>
            </w:pPr>
            <w:r w:rsidRPr="00AD282A">
              <w:rPr>
                <w:color w:val="FFFFFF" w:themeColor="background1"/>
                <w:sz w:val="20"/>
                <w:szCs w:val="20"/>
                <w:lang w:val="en-GB"/>
              </w:rPr>
              <w:t>12</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2B3543FB" w14:textId="77777777" w:rsidR="001B0B56" w:rsidRPr="00AD282A" w:rsidRDefault="001B0B56" w:rsidP="00DE3DB3">
            <w:pPr>
              <w:spacing w:after="0"/>
              <w:jc w:val="center"/>
              <w:rPr>
                <w:color w:val="FFFFFF" w:themeColor="background1"/>
                <w:sz w:val="20"/>
                <w:szCs w:val="20"/>
                <w:lang w:val="en-GB"/>
              </w:rPr>
            </w:pPr>
            <w:r w:rsidRPr="00AD282A">
              <w:rPr>
                <w:color w:val="FFFFFF" w:themeColor="background1"/>
                <w:sz w:val="20"/>
                <w:szCs w:val="20"/>
                <w:lang w:val="en-GB"/>
              </w:rPr>
              <w:t>13</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357DB5AC" w14:textId="77777777" w:rsidR="001B0B56" w:rsidRPr="00AD282A" w:rsidRDefault="001B0B56" w:rsidP="00DE3DB3">
            <w:pPr>
              <w:spacing w:after="0"/>
              <w:jc w:val="center"/>
              <w:rPr>
                <w:color w:val="FFFFFF" w:themeColor="background1"/>
                <w:sz w:val="20"/>
                <w:szCs w:val="20"/>
                <w:lang w:val="en-GB"/>
              </w:rPr>
            </w:pPr>
            <w:r w:rsidRPr="00AD282A">
              <w:rPr>
                <w:color w:val="FFFFFF" w:themeColor="background1"/>
                <w:sz w:val="20"/>
                <w:szCs w:val="20"/>
                <w:lang w:val="en-GB"/>
              </w:rPr>
              <w:t>14</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32AF57E2" w14:textId="77777777" w:rsidR="001B0B56" w:rsidRPr="00AD282A" w:rsidRDefault="001B0B56" w:rsidP="00DE3DB3">
            <w:pPr>
              <w:spacing w:after="0"/>
              <w:jc w:val="center"/>
              <w:rPr>
                <w:color w:val="FFFFFF" w:themeColor="background1"/>
                <w:sz w:val="20"/>
                <w:szCs w:val="20"/>
                <w:lang w:val="en-GB"/>
              </w:rPr>
            </w:pPr>
            <w:r w:rsidRPr="00AD282A">
              <w:rPr>
                <w:color w:val="FFFFFF" w:themeColor="background1"/>
                <w:sz w:val="20"/>
                <w:szCs w:val="20"/>
                <w:lang w:val="en-GB"/>
              </w:rPr>
              <w:t>15</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0BCB4F1F" w14:textId="77777777" w:rsidR="001B0B56" w:rsidRPr="00AD282A" w:rsidRDefault="001B0B56" w:rsidP="00DE3DB3">
            <w:pPr>
              <w:spacing w:after="0"/>
              <w:jc w:val="center"/>
              <w:rPr>
                <w:color w:val="FFFFFF" w:themeColor="background1"/>
                <w:sz w:val="20"/>
                <w:szCs w:val="20"/>
                <w:lang w:val="en-GB"/>
              </w:rPr>
            </w:pPr>
            <w:r w:rsidRPr="00AD282A">
              <w:rPr>
                <w:color w:val="FFFFFF" w:themeColor="background1"/>
                <w:sz w:val="20"/>
                <w:szCs w:val="20"/>
                <w:lang w:val="en-GB"/>
              </w:rPr>
              <w:t>16</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11A71FD2" w14:textId="77777777" w:rsidR="001B0B56" w:rsidRPr="00AD282A" w:rsidRDefault="001B0B56" w:rsidP="00DE3DB3">
            <w:pPr>
              <w:spacing w:after="0"/>
              <w:jc w:val="center"/>
              <w:rPr>
                <w:color w:val="FFFFFF" w:themeColor="background1"/>
                <w:sz w:val="20"/>
                <w:szCs w:val="20"/>
                <w:lang w:val="en-GB"/>
              </w:rPr>
            </w:pPr>
            <w:r w:rsidRPr="00AD282A">
              <w:rPr>
                <w:color w:val="FFFFFF" w:themeColor="background1"/>
                <w:sz w:val="20"/>
                <w:szCs w:val="20"/>
                <w:lang w:val="en-GB"/>
              </w:rPr>
              <w:t>17</w:t>
            </w:r>
          </w:p>
        </w:tc>
      </w:tr>
      <w:tr w:rsidR="001B0B56" w:rsidRPr="00AD282A" w14:paraId="7C62E6A6" w14:textId="77777777" w:rsidTr="00DE3DB3">
        <w:trPr>
          <w:trHeight w:val="270"/>
        </w:trPr>
        <w:tc>
          <w:tcPr>
            <w:tcW w:w="3061" w:type="dxa"/>
            <w:tcBorders>
              <w:top w:val="single" w:sz="8" w:space="0" w:color="FFFFFF"/>
              <w:left w:val="single" w:sz="8" w:space="0" w:color="FFFFFF"/>
              <w:bottom w:val="single" w:sz="8" w:space="0" w:color="FFFFFF"/>
              <w:right w:val="nil"/>
            </w:tcBorders>
            <w:shd w:val="clear" w:color="000000" w:fill="099DD7"/>
            <w:vAlign w:val="center"/>
            <w:hideMark/>
          </w:tcPr>
          <w:p w14:paraId="6A6127F7" w14:textId="77777777" w:rsidR="001B0B56" w:rsidRPr="00AD282A" w:rsidRDefault="001B0B56" w:rsidP="00DE3DB3">
            <w:pPr>
              <w:spacing w:after="0" w:line="240" w:lineRule="auto"/>
              <w:jc w:val="left"/>
              <w:rPr>
                <w:rFonts w:ascii="Calibri" w:eastAsia="Times New Roman" w:hAnsi="Calibri" w:cs="Calibri"/>
                <w:color w:val="FFFFFF"/>
                <w:sz w:val="20"/>
                <w:szCs w:val="20"/>
                <w:lang w:val="en-GB" w:eastAsia="en-GB"/>
              </w:rPr>
            </w:pPr>
            <w:bookmarkStart w:id="1" w:name="RANGE!A13"/>
            <w:r w:rsidRPr="00AD282A">
              <w:rPr>
                <w:rFonts w:ascii="Calibri" w:eastAsia="Times New Roman" w:hAnsi="Calibri" w:cs="Calibri"/>
                <w:color w:val="FFFFFF"/>
                <w:sz w:val="20"/>
                <w:szCs w:val="20"/>
                <w:lang w:val="en-GB" w:eastAsia="en-GB"/>
              </w:rPr>
              <w:t>1.     Concept Note, Logistics</w:t>
            </w:r>
            <w:bookmarkEnd w:id="1"/>
            <w:r w:rsidRPr="00AD282A">
              <w:rPr>
                <w:rStyle w:val="FootnoteReference"/>
                <w:color w:val="FFFFFF" w:themeColor="background1"/>
                <w:sz w:val="20"/>
                <w:szCs w:val="20"/>
                <w:lang w:val="en-GB"/>
              </w:rPr>
              <w:footnoteReference w:customMarkFollows="1" w:id="5"/>
              <w:t>4</w:t>
            </w:r>
          </w:p>
        </w:tc>
        <w:tc>
          <w:tcPr>
            <w:tcW w:w="420" w:type="dxa"/>
            <w:tcBorders>
              <w:top w:val="single" w:sz="4" w:space="0" w:color="FFFFFF" w:themeColor="background1"/>
              <w:left w:val="nil"/>
              <w:bottom w:val="single" w:sz="8" w:space="0" w:color="auto"/>
              <w:right w:val="single" w:sz="8" w:space="0" w:color="auto"/>
            </w:tcBorders>
            <w:shd w:val="clear" w:color="000000" w:fill="00B050"/>
            <w:vAlign w:val="center"/>
          </w:tcPr>
          <w:p w14:paraId="2C4714A2" w14:textId="77777777" w:rsidR="001B0B56" w:rsidRPr="00AD282A" w:rsidRDefault="001B0B56" w:rsidP="00DE3DB3">
            <w:pPr>
              <w:spacing w:after="0" w:line="240" w:lineRule="auto"/>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nil"/>
              <w:bottom w:val="single" w:sz="8" w:space="0" w:color="auto"/>
              <w:right w:val="nil"/>
            </w:tcBorders>
            <w:shd w:val="clear" w:color="000000" w:fill="00B050"/>
            <w:vAlign w:val="center"/>
          </w:tcPr>
          <w:p w14:paraId="3DEF65E4"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2424A9E8"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2D96E719"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112C7E4E"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72F6301A"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69A0575E"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4744B027"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31269D70"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3172A04A"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157BFF1E"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50F6D945"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28FA0ED3"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1C177791"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4B52B105"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3E5DE143"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single" w:sz="4" w:space="0" w:color="auto"/>
            </w:tcBorders>
            <w:shd w:val="clear" w:color="auto" w:fill="auto"/>
            <w:vAlign w:val="center"/>
          </w:tcPr>
          <w:p w14:paraId="32979604"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r>
      <w:tr w:rsidR="001B0B56" w:rsidRPr="00AD282A" w14:paraId="3B4D858A" w14:textId="77777777" w:rsidTr="00DE3DB3">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79376E47" w14:textId="77777777" w:rsidR="001B0B56" w:rsidRPr="00AD282A" w:rsidRDefault="001B0B56" w:rsidP="00DE3DB3">
            <w:pPr>
              <w:spacing w:after="0" w:line="240" w:lineRule="auto"/>
              <w:jc w:val="left"/>
              <w:rPr>
                <w:rFonts w:ascii="Calibri" w:eastAsia="Times New Roman" w:hAnsi="Calibri" w:cs="Calibri"/>
                <w:color w:val="FFFFFF"/>
                <w:sz w:val="20"/>
                <w:szCs w:val="20"/>
                <w:lang w:val="en-GB" w:eastAsia="en-GB"/>
              </w:rPr>
            </w:pPr>
            <w:r w:rsidRPr="00AD282A">
              <w:rPr>
                <w:rFonts w:ascii="Calibri" w:eastAsia="Times New Roman" w:hAnsi="Calibri" w:cs="Calibri"/>
                <w:color w:val="FFFFFF"/>
                <w:sz w:val="20"/>
                <w:szCs w:val="20"/>
                <w:lang w:val="en-GB" w:eastAsia="en-GB"/>
              </w:rPr>
              <w:t>2.</w:t>
            </w:r>
            <w:r w:rsidRPr="00AD282A">
              <w:rPr>
                <w:rFonts w:ascii="Times New Roman" w:eastAsia="Times New Roman" w:hAnsi="Times New Roman" w:cs="Times New Roman"/>
                <w:color w:val="FFFFFF"/>
                <w:sz w:val="14"/>
                <w:szCs w:val="14"/>
                <w:lang w:val="en-GB" w:eastAsia="en-GB"/>
              </w:rPr>
              <w:t xml:space="preserve">     </w:t>
            </w:r>
            <w:r w:rsidRPr="00AD282A">
              <w:rPr>
                <w:rFonts w:ascii="Calibri" w:eastAsia="Times New Roman" w:hAnsi="Calibri" w:cs="Calibri"/>
                <w:color w:val="FFFFFF"/>
                <w:sz w:val="20"/>
                <w:szCs w:val="20"/>
                <w:lang w:val="en-GB" w:eastAsia="en-GB"/>
              </w:rPr>
              <w:t>Analysis of Country Context</w:t>
            </w:r>
          </w:p>
        </w:tc>
        <w:tc>
          <w:tcPr>
            <w:tcW w:w="420" w:type="dxa"/>
            <w:tcBorders>
              <w:top w:val="nil"/>
              <w:left w:val="nil"/>
              <w:bottom w:val="single" w:sz="8" w:space="0" w:color="auto"/>
              <w:right w:val="single" w:sz="8" w:space="0" w:color="auto"/>
            </w:tcBorders>
            <w:shd w:val="clear" w:color="auto" w:fill="auto"/>
            <w:vAlign w:val="center"/>
          </w:tcPr>
          <w:p w14:paraId="5E8EA349" w14:textId="77777777" w:rsidR="001B0B56" w:rsidRPr="00AD282A" w:rsidRDefault="001B0B56" w:rsidP="00DE3DB3">
            <w:pPr>
              <w:spacing w:after="0" w:line="240" w:lineRule="auto"/>
              <w:rPr>
                <w:rFonts w:ascii="Calibri" w:eastAsia="Times New Roman" w:hAnsi="Calibri" w:cs="Calibri"/>
                <w:color w:val="3C3C3C"/>
                <w:sz w:val="20"/>
                <w:szCs w:val="20"/>
                <w:lang w:val="en-GB" w:eastAsia="en-GB"/>
              </w:rPr>
            </w:pPr>
          </w:p>
        </w:tc>
        <w:tc>
          <w:tcPr>
            <w:tcW w:w="420" w:type="dxa"/>
            <w:tcBorders>
              <w:top w:val="nil"/>
              <w:left w:val="nil"/>
              <w:bottom w:val="single" w:sz="8" w:space="0" w:color="auto"/>
              <w:right w:val="nil"/>
            </w:tcBorders>
            <w:shd w:val="clear" w:color="auto" w:fill="auto"/>
            <w:vAlign w:val="center"/>
          </w:tcPr>
          <w:p w14:paraId="211B0D59"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25DBE367"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FAFB89C"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34A42D8"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2F309D9"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0CD9835"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A5502F1"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A5EC1A6"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037DEEF"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A706AA9"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5B8CE8E"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DD8EC69"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5F25548"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CBE7C86"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2BC2AEC"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77C77E84"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r>
      <w:tr w:rsidR="001B0B56" w:rsidRPr="00AD282A" w14:paraId="38FA0DC6" w14:textId="77777777" w:rsidTr="00DE3DB3">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2808D514" w14:textId="77777777" w:rsidR="001B0B56" w:rsidRPr="00AD282A" w:rsidRDefault="001B0B56" w:rsidP="00DE3DB3">
            <w:pPr>
              <w:spacing w:after="0" w:line="240" w:lineRule="auto"/>
              <w:jc w:val="left"/>
              <w:rPr>
                <w:rFonts w:ascii="Calibri" w:eastAsia="Times New Roman" w:hAnsi="Calibri" w:cs="Calibri"/>
                <w:color w:val="FFFFFF"/>
                <w:sz w:val="20"/>
                <w:szCs w:val="20"/>
                <w:lang w:val="en-GB" w:eastAsia="en-GB"/>
              </w:rPr>
            </w:pPr>
            <w:r w:rsidRPr="00AD282A">
              <w:rPr>
                <w:rFonts w:ascii="Calibri" w:eastAsia="Times New Roman" w:hAnsi="Calibri" w:cs="Calibri"/>
                <w:color w:val="FFFFFF"/>
                <w:sz w:val="20"/>
                <w:szCs w:val="20"/>
                <w:lang w:val="en-GB" w:eastAsia="en-GB"/>
              </w:rPr>
              <w:t>3.</w:t>
            </w:r>
            <w:r w:rsidRPr="00AD282A">
              <w:rPr>
                <w:rFonts w:ascii="Times New Roman" w:eastAsia="Times New Roman" w:hAnsi="Times New Roman" w:cs="Times New Roman"/>
                <w:color w:val="FFFFFF"/>
                <w:sz w:val="14"/>
                <w:szCs w:val="14"/>
                <w:lang w:val="en-GB" w:eastAsia="en-GB"/>
              </w:rPr>
              <w:t xml:space="preserve">     </w:t>
            </w:r>
            <w:r w:rsidRPr="00AD282A">
              <w:rPr>
                <w:rFonts w:ascii="Calibri" w:eastAsia="Times New Roman" w:hAnsi="Calibri" w:cs="Calibri"/>
                <w:color w:val="FFFFFF"/>
                <w:sz w:val="20"/>
                <w:szCs w:val="20"/>
                <w:lang w:val="en-GB" w:eastAsia="en-GB"/>
              </w:rPr>
              <w:t>Assessment: Data Collection</w:t>
            </w:r>
          </w:p>
        </w:tc>
        <w:tc>
          <w:tcPr>
            <w:tcW w:w="420" w:type="dxa"/>
            <w:tcBorders>
              <w:top w:val="nil"/>
              <w:left w:val="nil"/>
              <w:bottom w:val="single" w:sz="8" w:space="0" w:color="auto"/>
              <w:right w:val="single" w:sz="8" w:space="0" w:color="auto"/>
            </w:tcBorders>
            <w:shd w:val="clear" w:color="auto" w:fill="auto"/>
            <w:vAlign w:val="center"/>
          </w:tcPr>
          <w:p w14:paraId="75E320DA" w14:textId="77777777" w:rsidR="001B0B56" w:rsidRPr="00AD282A" w:rsidRDefault="001B0B56" w:rsidP="00DE3DB3">
            <w:pPr>
              <w:spacing w:after="0" w:line="240" w:lineRule="auto"/>
              <w:rPr>
                <w:rFonts w:ascii="Calibri" w:eastAsia="Times New Roman" w:hAnsi="Calibri" w:cs="Calibri"/>
                <w:color w:val="3C3C3C"/>
                <w:sz w:val="20"/>
                <w:szCs w:val="20"/>
                <w:lang w:val="en-GB" w:eastAsia="en-GB"/>
              </w:rPr>
            </w:pPr>
          </w:p>
        </w:tc>
        <w:tc>
          <w:tcPr>
            <w:tcW w:w="420" w:type="dxa"/>
            <w:tcBorders>
              <w:top w:val="nil"/>
              <w:left w:val="nil"/>
              <w:bottom w:val="single" w:sz="8" w:space="0" w:color="auto"/>
              <w:right w:val="nil"/>
            </w:tcBorders>
            <w:shd w:val="clear" w:color="auto" w:fill="auto"/>
            <w:vAlign w:val="center"/>
          </w:tcPr>
          <w:p w14:paraId="25703B11"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5D96B5FE"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79D0C1AA"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58A28247"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6D6CD0CE"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2936813"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C0C507B"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F7865A4"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8DFFECC"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43EB71F"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503E006"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0B63620"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9472B7C"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A5C274A"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C5C034B"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50F7440A"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r>
      <w:tr w:rsidR="001B0B56" w:rsidRPr="00AD282A" w14:paraId="4CC3CD32" w14:textId="77777777" w:rsidTr="00DE3DB3">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6BEF2C1C" w14:textId="77777777" w:rsidR="001B0B56" w:rsidRPr="00AD282A" w:rsidRDefault="001B0B56" w:rsidP="00DE3DB3">
            <w:pPr>
              <w:spacing w:after="0" w:line="240" w:lineRule="auto"/>
              <w:jc w:val="left"/>
              <w:rPr>
                <w:rFonts w:ascii="Calibri" w:eastAsia="Times New Roman" w:hAnsi="Calibri" w:cs="Calibri"/>
                <w:color w:val="FFFFFF"/>
                <w:sz w:val="20"/>
                <w:szCs w:val="20"/>
                <w:lang w:val="en-GB" w:eastAsia="en-GB"/>
              </w:rPr>
            </w:pPr>
            <w:r w:rsidRPr="00AD282A">
              <w:rPr>
                <w:rFonts w:ascii="Calibri" w:eastAsia="Times New Roman" w:hAnsi="Calibri" w:cs="Calibri"/>
                <w:color w:val="FFFFFF"/>
                <w:sz w:val="20"/>
                <w:szCs w:val="20"/>
                <w:lang w:val="en-GB" w:eastAsia="en-GB"/>
              </w:rPr>
              <w:t>4.</w:t>
            </w:r>
            <w:r w:rsidRPr="00AD282A">
              <w:rPr>
                <w:rFonts w:ascii="Times New Roman" w:eastAsia="Times New Roman" w:hAnsi="Times New Roman" w:cs="Times New Roman"/>
                <w:color w:val="FFFFFF"/>
                <w:sz w:val="14"/>
                <w:szCs w:val="14"/>
                <w:lang w:val="en-GB" w:eastAsia="en-GB"/>
              </w:rPr>
              <w:t xml:space="preserve">     </w:t>
            </w:r>
            <w:r w:rsidRPr="00AD282A">
              <w:rPr>
                <w:rFonts w:ascii="Calibri" w:eastAsia="Times New Roman" w:hAnsi="Calibri" w:cs="Calibri"/>
                <w:color w:val="FFFFFF"/>
                <w:sz w:val="20"/>
                <w:szCs w:val="20"/>
                <w:lang w:val="en-GB" w:eastAsia="en-GB"/>
              </w:rPr>
              <w:t>Assessment: Analysis (3-steps)</w:t>
            </w:r>
          </w:p>
        </w:tc>
        <w:tc>
          <w:tcPr>
            <w:tcW w:w="420" w:type="dxa"/>
            <w:tcBorders>
              <w:top w:val="nil"/>
              <w:left w:val="nil"/>
              <w:bottom w:val="single" w:sz="8" w:space="0" w:color="auto"/>
              <w:right w:val="single" w:sz="8" w:space="0" w:color="auto"/>
            </w:tcBorders>
            <w:shd w:val="clear" w:color="auto" w:fill="auto"/>
            <w:vAlign w:val="center"/>
          </w:tcPr>
          <w:p w14:paraId="517C1D71" w14:textId="77777777" w:rsidR="001B0B56" w:rsidRPr="00AD282A" w:rsidRDefault="001B0B56" w:rsidP="00DE3DB3">
            <w:pPr>
              <w:spacing w:after="0" w:line="240" w:lineRule="auto"/>
              <w:rPr>
                <w:rFonts w:ascii="Calibri" w:eastAsia="Times New Roman" w:hAnsi="Calibri" w:cs="Calibri"/>
                <w:color w:val="3C3C3C"/>
                <w:sz w:val="20"/>
                <w:szCs w:val="20"/>
                <w:lang w:val="en-GB" w:eastAsia="en-GB"/>
              </w:rPr>
            </w:pPr>
          </w:p>
        </w:tc>
        <w:tc>
          <w:tcPr>
            <w:tcW w:w="420" w:type="dxa"/>
            <w:tcBorders>
              <w:top w:val="nil"/>
              <w:left w:val="nil"/>
              <w:bottom w:val="single" w:sz="8" w:space="0" w:color="auto"/>
              <w:right w:val="nil"/>
            </w:tcBorders>
            <w:shd w:val="clear" w:color="auto" w:fill="auto"/>
            <w:vAlign w:val="center"/>
          </w:tcPr>
          <w:p w14:paraId="218247DA"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E0B3AD5"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FDCBF8B"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42ACF9E2"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00FB2A66"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3E962F9F"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22ADB2D1"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CB1C8E0"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B74281E"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233F2B8"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DF3654B"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D81D007"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81677F4"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104BC8E"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DC28986"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0B22AFED"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r>
      <w:tr w:rsidR="001B0B56" w:rsidRPr="00AD282A" w14:paraId="498A9847" w14:textId="77777777" w:rsidTr="00DE3DB3">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0EA3D68D" w14:textId="77777777" w:rsidR="001B0B56" w:rsidRPr="00AD282A" w:rsidRDefault="001B0B56" w:rsidP="00DE3DB3">
            <w:pPr>
              <w:spacing w:after="0" w:line="240" w:lineRule="auto"/>
              <w:jc w:val="left"/>
              <w:rPr>
                <w:rFonts w:ascii="Calibri" w:eastAsia="Times New Roman" w:hAnsi="Calibri" w:cs="Calibri"/>
                <w:color w:val="FFFFFF"/>
                <w:sz w:val="20"/>
                <w:szCs w:val="20"/>
                <w:lang w:val="en-GB" w:eastAsia="en-GB"/>
              </w:rPr>
            </w:pPr>
            <w:r w:rsidRPr="00AD282A">
              <w:rPr>
                <w:rFonts w:ascii="Calibri" w:eastAsia="Times New Roman" w:hAnsi="Calibri" w:cs="Calibri"/>
                <w:color w:val="FFFFFF"/>
                <w:sz w:val="20"/>
                <w:szCs w:val="20"/>
                <w:lang w:val="en-GB" w:eastAsia="en-GB"/>
              </w:rPr>
              <w:t>5.</w:t>
            </w:r>
            <w:r w:rsidRPr="00AD282A">
              <w:rPr>
                <w:rFonts w:ascii="Times New Roman" w:eastAsia="Times New Roman" w:hAnsi="Times New Roman" w:cs="Times New Roman"/>
                <w:color w:val="FFFFFF"/>
                <w:sz w:val="14"/>
                <w:szCs w:val="14"/>
                <w:lang w:val="en-GB" w:eastAsia="en-GB"/>
              </w:rPr>
              <w:t xml:space="preserve">     </w:t>
            </w:r>
            <w:r w:rsidRPr="00AD282A">
              <w:rPr>
                <w:rFonts w:ascii="Calibri" w:eastAsia="Times New Roman" w:hAnsi="Calibri" w:cs="Calibri"/>
                <w:color w:val="FFFFFF"/>
                <w:sz w:val="20"/>
                <w:szCs w:val="20"/>
                <w:lang w:val="en-GB" w:eastAsia="en-GB"/>
              </w:rPr>
              <w:t>Recommendations</w:t>
            </w:r>
          </w:p>
        </w:tc>
        <w:tc>
          <w:tcPr>
            <w:tcW w:w="420" w:type="dxa"/>
            <w:tcBorders>
              <w:top w:val="nil"/>
              <w:left w:val="nil"/>
              <w:bottom w:val="single" w:sz="8" w:space="0" w:color="auto"/>
              <w:right w:val="single" w:sz="8" w:space="0" w:color="auto"/>
            </w:tcBorders>
            <w:shd w:val="clear" w:color="auto" w:fill="auto"/>
            <w:vAlign w:val="center"/>
          </w:tcPr>
          <w:p w14:paraId="3E6A9B77" w14:textId="77777777" w:rsidR="001B0B56" w:rsidRPr="00AD282A" w:rsidRDefault="001B0B56" w:rsidP="00DE3DB3">
            <w:pPr>
              <w:spacing w:after="0" w:line="240" w:lineRule="auto"/>
              <w:rPr>
                <w:rFonts w:ascii="Calibri" w:eastAsia="Times New Roman" w:hAnsi="Calibri" w:cs="Calibri"/>
                <w:color w:val="3C3C3C"/>
                <w:sz w:val="20"/>
                <w:szCs w:val="20"/>
                <w:lang w:val="en-GB" w:eastAsia="en-GB"/>
              </w:rPr>
            </w:pPr>
          </w:p>
        </w:tc>
        <w:tc>
          <w:tcPr>
            <w:tcW w:w="420" w:type="dxa"/>
            <w:tcBorders>
              <w:top w:val="nil"/>
              <w:left w:val="nil"/>
              <w:bottom w:val="single" w:sz="8" w:space="0" w:color="auto"/>
              <w:right w:val="nil"/>
            </w:tcBorders>
            <w:shd w:val="clear" w:color="auto" w:fill="auto"/>
            <w:vAlign w:val="center"/>
          </w:tcPr>
          <w:p w14:paraId="1ADAFF92"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E8B479F"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04798D2"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5BE8601"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927CCC6"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6E79DDF"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EA05AF7"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58CE7F62"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4F9C1A6"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C86B81F"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7526DA7"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0458B31"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6F9A360"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1FD8C24"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6F61AFE"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1A765AEB"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r>
      <w:tr w:rsidR="001B0B56" w:rsidRPr="00AD282A" w14:paraId="787CFFFA" w14:textId="77777777" w:rsidTr="00DE3DB3">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6500AA64" w14:textId="77777777" w:rsidR="001B0B56" w:rsidRPr="00AD282A" w:rsidRDefault="001B0B56" w:rsidP="00DE3DB3">
            <w:pPr>
              <w:spacing w:after="0" w:line="240" w:lineRule="auto"/>
              <w:jc w:val="left"/>
              <w:rPr>
                <w:rFonts w:ascii="Calibri" w:eastAsia="Times New Roman" w:hAnsi="Calibri" w:cs="Calibri"/>
                <w:color w:val="FFFFFF"/>
                <w:sz w:val="20"/>
                <w:szCs w:val="20"/>
                <w:lang w:val="en-GB" w:eastAsia="en-GB"/>
              </w:rPr>
            </w:pPr>
            <w:r w:rsidRPr="00AD282A">
              <w:rPr>
                <w:rFonts w:ascii="Calibri" w:eastAsia="Times New Roman" w:hAnsi="Calibri" w:cs="Calibri"/>
                <w:color w:val="FFFFFF"/>
                <w:sz w:val="20"/>
                <w:szCs w:val="20"/>
                <w:lang w:val="en-GB" w:eastAsia="en-GB"/>
              </w:rPr>
              <w:t>6.</w:t>
            </w:r>
            <w:r w:rsidRPr="00AD282A">
              <w:rPr>
                <w:rFonts w:ascii="Times New Roman" w:eastAsia="Times New Roman" w:hAnsi="Times New Roman" w:cs="Times New Roman"/>
                <w:color w:val="FFFFFF"/>
                <w:sz w:val="14"/>
                <w:szCs w:val="14"/>
                <w:lang w:val="en-GB" w:eastAsia="en-GB"/>
              </w:rPr>
              <w:t xml:space="preserve">     </w:t>
            </w:r>
            <w:r w:rsidRPr="00AD282A">
              <w:rPr>
                <w:rFonts w:ascii="Calibri" w:eastAsia="Times New Roman" w:hAnsi="Calibri" w:cs="Calibri"/>
                <w:color w:val="FFFFFF"/>
                <w:sz w:val="20"/>
                <w:szCs w:val="20"/>
                <w:lang w:val="en-GB" w:eastAsia="en-GB"/>
              </w:rPr>
              <w:t>Validation</w:t>
            </w:r>
          </w:p>
        </w:tc>
        <w:tc>
          <w:tcPr>
            <w:tcW w:w="420" w:type="dxa"/>
            <w:tcBorders>
              <w:top w:val="nil"/>
              <w:left w:val="nil"/>
              <w:bottom w:val="single" w:sz="8" w:space="0" w:color="auto"/>
              <w:right w:val="single" w:sz="8" w:space="0" w:color="auto"/>
            </w:tcBorders>
            <w:shd w:val="clear" w:color="auto" w:fill="auto"/>
            <w:vAlign w:val="center"/>
          </w:tcPr>
          <w:p w14:paraId="6595ACEC" w14:textId="77777777" w:rsidR="001B0B56" w:rsidRPr="00AD282A" w:rsidRDefault="001B0B56" w:rsidP="00DE3DB3">
            <w:pPr>
              <w:spacing w:after="0" w:line="240" w:lineRule="auto"/>
              <w:rPr>
                <w:rFonts w:ascii="Calibri" w:eastAsia="Times New Roman" w:hAnsi="Calibri" w:cs="Calibri"/>
                <w:color w:val="3C3C3C"/>
                <w:sz w:val="20"/>
                <w:szCs w:val="20"/>
                <w:lang w:val="en-GB" w:eastAsia="en-GB"/>
              </w:rPr>
            </w:pPr>
          </w:p>
        </w:tc>
        <w:tc>
          <w:tcPr>
            <w:tcW w:w="420" w:type="dxa"/>
            <w:tcBorders>
              <w:top w:val="nil"/>
              <w:left w:val="nil"/>
              <w:bottom w:val="single" w:sz="8" w:space="0" w:color="auto"/>
              <w:right w:val="nil"/>
            </w:tcBorders>
            <w:shd w:val="clear" w:color="auto" w:fill="auto"/>
            <w:vAlign w:val="center"/>
          </w:tcPr>
          <w:p w14:paraId="3A17B778"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AE6595A"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1FE949C"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E97E005"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379CDE5"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2DCBF3B"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9A109C9"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2012536"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00FD3D25"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E1F7496"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7C8552F"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B78C9B8"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3DF5523"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9D1E986"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4F869EF"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6904CEC3"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r>
      <w:tr w:rsidR="001B0B56" w:rsidRPr="00AD282A" w14:paraId="18D2892B" w14:textId="77777777" w:rsidTr="00DE3DB3">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6E7524A9" w14:textId="77777777" w:rsidR="001B0B56" w:rsidRPr="00AD282A" w:rsidRDefault="001B0B56" w:rsidP="00DE3DB3">
            <w:pPr>
              <w:spacing w:after="0" w:line="240" w:lineRule="auto"/>
              <w:jc w:val="left"/>
              <w:rPr>
                <w:rFonts w:ascii="Calibri" w:eastAsia="Times New Roman" w:hAnsi="Calibri" w:cs="Calibri"/>
                <w:color w:val="FFFFFF"/>
                <w:sz w:val="20"/>
                <w:szCs w:val="20"/>
                <w:lang w:val="en-GB" w:eastAsia="en-GB"/>
              </w:rPr>
            </w:pPr>
            <w:r w:rsidRPr="00AD282A">
              <w:rPr>
                <w:rFonts w:ascii="Calibri" w:eastAsia="Times New Roman" w:hAnsi="Calibri" w:cs="Calibri"/>
                <w:color w:val="FFFFFF"/>
                <w:sz w:val="20"/>
                <w:szCs w:val="20"/>
                <w:lang w:val="en-GB" w:eastAsia="en-GB"/>
              </w:rPr>
              <w:t>7.</w:t>
            </w:r>
            <w:r w:rsidRPr="00AD282A">
              <w:rPr>
                <w:rFonts w:ascii="Times New Roman" w:eastAsia="Times New Roman" w:hAnsi="Times New Roman" w:cs="Times New Roman"/>
                <w:color w:val="FFFFFF"/>
                <w:sz w:val="14"/>
                <w:szCs w:val="14"/>
                <w:lang w:val="en-GB" w:eastAsia="en-GB"/>
              </w:rPr>
              <w:t xml:space="preserve">     </w:t>
            </w:r>
            <w:r w:rsidRPr="00AD282A">
              <w:rPr>
                <w:rFonts w:ascii="Calibri" w:eastAsia="Times New Roman" w:hAnsi="Calibri" w:cs="Calibri"/>
                <w:color w:val="FFFFFF"/>
                <w:sz w:val="20"/>
                <w:szCs w:val="20"/>
                <w:lang w:val="en-GB" w:eastAsia="en-GB"/>
              </w:rPr>
              <w:t>Report Writing</w:t>
            </w:r>
          </w:p>
        </w:tc>
        <w:tc>
          <w:tcPr>
            <w:tcW w:w="420" w:type="dxa"/>
            <w:tcBorders>
              <w:top w:val="nil"/>
              <w:left w:val="nil"/>
              <w:bottom w:val="single" w:sz="8" w:space="0" w:color="auto"/>
              <w:right w:val="single" w:sz="8" w:space="0" w:color="auto"/>
            </w:tcBorders>
            <w:shd w:val="clear" w:color="auto" w:fill="auto"/>
            <w:vAlign w:val="center"/>
          </w:tcPr>
          <w:p w14:paraId="1F0C5791" w14:textId="77777777" w:rsidR="001B0B56" w:rsidRPr="00AD282A" w:rsidRDefault="001B0B56" w:rsidP="00DE3DB3">
            <w:pPr>
              <w:spacing w:after="0" w:line="240" w:lineRule="auto"/>
              <w:rPr>
                <w:rFonts w:ascii="Calibri" w:eastAsia="Times New Roman" w:hAnsi="Calibri" w:cs="Calibri"/>
                <w:color w:val="3C3C3C"/>
                <w:sz w:val="20"/>
                <w:szCs w:val="20"/>
                <w:lang w:val="en-GB" w:eastAsia="en-GB"/>
              </w:rPr>
            </w:pPr>
          </w:p>
        </w:tc>
        <w:tc>
          <w:tcPr>
            <w:tcW w:w="420" w:type="dxa"/>
            <w:tcBorders>
              <w:top w:val="nil"/>
              <w:left w:val="nil"/>
              <w:bottom w:val="single" w:sz="8" w:space="0" w:color="auto"/>
              <w:right w:val="nil"/>
            </w:tcBorders>
            <w:shd w:val="clear" w:color="auto" w:fill="auto"/>
            <w:vAlign w:val="center"/>
          </w:tcPr>
          <w:p w14:paraId="37880601"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85B3445"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DF12816"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79BB8ED"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C1202E8"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A0681EE"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6B366D8"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B7D4F12"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14F673D"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1E387930"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778DDABC"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180D5643"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2B2F479"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6599F46"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74007B0"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5E73BACF"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r>
      <w:tr w:rsidR="001B0B56" w:rsidRPr="00AD282A" w14:paraId="75549530" w14:textId="77777777" w:rsidTr="00DE3DB3">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5FE4F4A9" w14:textId="77777777" w:rsidR="001B0B56" w:rsidRPr="00AD282A" w:rsidRDefault="001B0B56" w:rsidP="00DE3DB3">
            <w:pPr>
              <w:spacing w:after="0" w:line="240" w:lineRule="auto"/>
              <w:jc w:val="left"/>
              <w:rPr>
                <w:rFonts w:ascii="Calibri" w:eastAsia="Times New Roman" w:hAnsi="Calibri" w:cs="Calibri"/>
                <w:color w:val="FFFFFF"/>
                <w:sz w:val="20"/>
                <w:szCs w:val="20"/>
                <w:lang w:val="en-GB" w:eastAsia="en-GB"/>
              </w:rPr>
            </w:pPr>
            <w:r w:rsidRPr="00AD282A">
              <w:rPr>
                <w:rFonts w:ascii="Calibri" w:eastAsia="Times New Roman" w:hAnsi="Calibri" w:cs="Calibri"/>
                <w:color w:val="FFFFFF"/>
                <w:sz w:val="20"/>
                <w:szCs w:val="20"/>
                <w:lang w:val="en-GB" w:eastAsia="en-GB"/>
              </w:rPr>
              <w:t>8.</w:t>
            </w:r>
            <w:r w:rsidRPr="00AD282A">
              <w:rPr>
                <w:rFonts w:ascii="Times New Roman" w:eastAsia="Times New Roman" w:hAnsi="Times New Roman" w:cs="Times New Roman"/>
                <w:color w:val="FFFFFF"/>
                <w:sz w:val="14"/>
                <w:szCs w:val="14"/>
                <w:lang w:val="en-GB" w:eastAsia="en-GB"/>
              </w:rPr>
              <w:t xml:space="preserve">     </w:t>
            </w:r>
            <w:r w:rsidRPr="00AD282A">
              <w:rPr>
                <w:rFonts w:ascii="Calibri" w:eastAsia="Times New Roman" w:hAnsi="Calibri" w:cs="Calibri"/>
                <w:color w:val="FFFFFF"/>
                <w:sz w:val="20"/>
                <w:szCs w:val="20"/>
                <w:lang w:val="en-GB" w:eastAsia="en-GB"/>
              </w:rPr>
              <w:t xml:space="preserve">MAPS Quality Assurance </w:t>
            </w:r>
          </w:p>
        </w:tc>
        <w:tc>
          <w:tcPr>
            <w:tcW w:w="420" w:type="dxa"/>
            <w:tcBorders>
              <w:top w:val="nil"/>
              <w:left w:val="nil"/>
              <w:bottom w:val="single" w:sz="8" w:space="0" w:color="auto"/>
              <w:right w:val="single" w:sz="8" w:space="0" w:color="auto"/>
            </w:tcBorders>
            <w:shd w:val="clear" w:color="auto" w:fill="auto"/>
            <w:vAlign w:val="center"/>
          </w:tcPr>
          <w:p w14:paraId="6D8AE084" w14:textId="77777777" w:rsidR="001B0B56" w:rsidRPr="00AD282A" w:rsidRDefault="001B0B56" w:rsidP="00DE3DB3">
            <w:pPr>
              <w:spacing w:after="0" w:line="240" w:lineRule="auto"/>
              <w:rPr>
                <w:rFonts w:ascii="Calibri" w:eastAsia="Times New Roman" w:hAnsi="Calibri" w:cs="Calibri"/>
                <w:color w:val="3C3C3C"/>
                <w:sz w:val="20"/>
                <w:szCs w:val="20"/>
                <w:lang w:val="en-GB" w:eastAsia="en-GB"/>
              </w:rPr>
            </w:pPr>
          </w:p>
        </w:tc>
        <w:tc>
          <w:tcPr>
            <w:tcW w:w="420" w:type="dxa"/>
            <w:tcBorders>
              <w:top w:val="nil"/>
              <w:left w:val="nil"/>
              <w:bottom w:val="single" w:sz="8" w:space="0" w:color="auto"/>
              <w:right w:val="nil"/>
            </w:tcBorders>
            <w:shd w:val="clear" w:color="auto" w:fill="auto"/>
            <w:vAlign w:val="center"/>
          </w:tcPr>
          <w:p w14:paraId="03D42217"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C2C82D3"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2A3DAE0"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310B7E3"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36B6A9C"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AE5D949"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ECD8D9A"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EBE1CBF"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E619006"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FDEF858"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7EA0A5B"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89C1C59"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17F873A0"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31788D2E"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78CCDF32"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669B77EC"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r>
      <w:tr w:rsidR="001B0B56" w:rsidRPr="00AD282A" w14:paraId="2A002B7F" w14:textId="77777777" w:rsidTr="00DE3DB3">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48EC4753" w14:textId="77777777" w:rsidR="001B0B56" w:rsidRPr="00AD282A" w:rsidRDefault="001B0B56" w:rsidP="00DE3DB3">
            <w:pPr>
              <w:spacing w:after="0" w:line="240" w:lineRule="auto"/>
              <w:jc w:val="left"/>
              <w:rPr>
                <w:rFonts w:ascii="Calibri" w:eastAsia="Times New Roman" w:hAnsi="Calibri" w:cs="Calibri"/>
                <w:color w:val="FFFFFF"/>
                <w:sz w:val="20"/>
                <w:szCs w:val="20"/>
                <w:lang w:val="en-GB" w:eastAsia="en-GB"/>
              </w:rPr>
            </w:pPr>
            <w:r w:rsidRPr="00AD282A">
              <w:rPr>
                <w:rFonts w:ascii="Calibri" w:eastAsia="Times New Roman" w:hAnsi="Calibri" w:cs="Calibri"/>
                <w:color w:val="FFFFFF"/>
                <w:sz w:val="20"/>
                <w:szCs w:val="20"/>
                <w:lang w:val="en-GB" w:eastAsia="en-GB"/>
              </w:rPr>
              <w:t>9.</w:t>
            </w:r>
            <w:r w:rsidRPr="00AD282A">
              <w:rPr>
                <w:rFonts w:ascii="Times New Roman" w:eastAsia="Times New Roman" w:hAnsi="Times New Roman" w:cs="Times New Roman"/>
                <w:color w:val="FFFFFF"/>
                <w:sz w:val="14"/>
                <w:szCs w:val="14"/>
                <w:lang w:val="en-GB" w:eastAsia="en-GB"/>
              </w:rPr>
              <w:t xml:space="preserve">     </w:t>
            </w:r>
            <w:r w:rsidRPr="00AD282A">
              <w:rPr>
                <w:rFonts w:ascii="Calibri" w:eastAsia="Times New Roman" w:hAnsi="Calibri" w:cs="Calibri"/>
                <w:color w:val="FFFFFF"/>
                <w:sz w:val="20"/>
                <w:szCs w:val="20"/>
                <w:lang w:val="en-GB" w:eastAsia="en-GB"/>
              </w:rPr>
              <w:t xml:space="preserve">Final Report, Publication </w:t>
            </w:r>
          </w:p>
        </w:tc>
        <w:tc>
          <w:tcPr>
            <w:tcW w:w="420" w:type="dxa"/>
            <w:tcBorders>
              <w:top w:val="nil"/>
              <w:left w:val="nil"/>
              <w:bottom w:val="single" w:sz="8" w:space="0" w:color="auto"/>
              <w:right w:val="single" w:sz="8" w:space="0" w:color="auto"/>
            </w:tcBorders>
            <w:shd w:val="clear" w:color="auto" w:fill="auto"/>
            <w:vAlign w:val="center"/>
          </w:tcPr>
          <w:p w14:paraId="2B7922C8" w14:textId="77777777" w:rsidR="001B0B56" w:rsidRPr="00AD282A" w:rsidRDefault="001B0B56" w:rsidP="00DE3DB3">
            <w:pPr>
              <w:spacing w:after="0" w:line="240" w:lineRule="auto"/>
              <w:rPr>
                <w:rFonts w:ascii="Calibri" w:eastAsia="Times New Roman" w:hAnsi="Calibri" w:cs="Calibri"/>
                <w:color w:val="3C3C3C"/>
                <w:sz w:val="20"/>
                <w:szCs w:val="20"/>
                <w:lang w:val="en-GB" w:eastAsia="en-GB"/>
              </w:rPr>
            </w:pPr>
          </w:p>
        </w:tc>
        <w:tc>
          <w:tcPr>
            <w:tcW w:w="420" w:type="dxa"/>
            <w:tcBorders>
              <w:top w:val="nil"/>
              <w:left w:val="nil"/>
              <w:bottom w:val="single" w:sz="8" w:space="0" w:color="auto"/>
              <w:right w:val="nil"/>
            </w:tcBorders>
            <w:shd w:val="clear" w:color="auto" w:fill="auto"/>
            <w:vAlign w:val="center"/>
          </w:tcPr>
          <w:p w14:paraId="61380E26"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E83AA30"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C24B9DE"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7FB6FF7"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40302F0"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2949179"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89D9217"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FFA72F7"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6195C2D"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5F1FA4C"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F1C082E"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172ACFF"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76375C6"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DA9FD2D"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D6295CA"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2A195C8C" w14:textId="77777777" w:rsidR="001B0B56" w:rsidRPr="00AD282A" w:rsidRDefault="001B0B56" w:rsidP="00DE3DB3">
            <w:pPr>
              <w:spacing w:after="0" w:line="240" w:lineRule="auto"/>
              <w:jc w:val="left"/>
              <w:rPr>
                <w:rFonts w:ascii="Calibri" w:eastAsia="Times New Roman" w:hAnsi="Calibri" w:cs="Calibri"/>
                <w:color w:val="3C3C3C"/>
                <w:sz w:val="20"/>
                <w:szCs w:val="20"/>
                <w:lang w:val="en-GB" w:eastAsia="en-GB"/>
              </w:rPr>
            </w:pPr>
          </w:p>
        </w:tc>
      </w:tr>
    </w:tbl>
    <w:p w14:paraId="246BA913" w14:textId="77777777" w:rsidR="00BE2C0A" w:rsidRPr="00AD282A" w:rsidRDefault="00BE2C0A" w:rsidP="00BE2C0A">
      <w:pPr>
        <w:pStyle w:val="Heading2"/>
        <w:rPr>
          <w:lang w:val="en-GB"/>
        </w:rPr>
      </w:pPr>
      <w:r w:rsidRPr="00AD282A">
        <w:rPr>
          <w:lang w:val="en-GB"/>
        </w:rPr>
        <w:lastRenderedPageBreak/>
        <w:t>7. Number of Days</w:t>
      </w:r>
    </w:p>
    <w:p w14:paraId="51420F0D" w14:textId="77777777" w:rsidR="00BE2C0A" w:rsidRPr="00AD282A" w:rsidRDefault="00BE2C0A" w:rsidP="00BE2C0A">
      <w:pPr>
        <w:rPr>
          <w:lang w:val="en-GB"/>
        </w:rPr>
      </w:pPr>
      <w:r w:rsidRPr="00AD282A">
        <w:rPr>
          <w:lang w:val="en-GB"/>
        </w:rPr>
        <w:t xml:space="preserve">The team of consultants will be contracted for the following number of days:   </w:t>
      </w:r>
    </w:p>
    <w:p w14:paraId="642E462E" w14:textId="72C486D2" w:rsidR="00EA03DE" w:rsidRPr="00AD282A" w:rsidRDefault="00BE2C0A" w:rsidP="00C77B9D">
      <w:pPr>
        <w:rPr>
          <w:lang w:val="en-GB"/>
        </w:rPr>
      </w:pPr>
      <w:r w:rsidRPr="00AD282A">
        <w:rPr>
          <w:highlight w:val="yellow"/>
          <w:lang w:val="en-GB"/>
        </w:rPr>
        <w:t>[Enter the necessary columns for experts and the relevant number of days in the table below]</w:t>
      </w:r>
    </w:p>
    <w:tbl>
      <w:tblPr>
        <w:tblStyle w:val="ListTable3-Accent31"/>
        <w:tblpPr w:leftFromText="180" w:rightFromText="180" w:vertAnchor="text" w:horzAnchor="margin" w:tblpXSpec="center" w:tblpY="424"/>
        <w:tblW w:w="9812" w:type="dxa"/>
        <w:tblLook w:val="04A0" w:firstRow="1" w:lastRow="0" w:firstColumn="1" w:lastColumn="0" w:noHBand="0" w:noVBand="1"/>
      </w:tblPr>
      <w:tblGrid>
        <w:gridCol w:w="3723"/>
        <w:gridCol w:w="1347"/>
        <w:gridCol w:w="1201"/>
        <w:gridCol w:w="1215"/>
        <w:gridCol w:w="1163"/>
        <w:gridCol w:w="1163"/>
      </w:tblGrid>
      <w:tr w:rsidR="00C77B9D" w:rsidRPr="00AD282A" w14:paraId="0472F227" w14:textId="21215741" w:rsidTr="00C77B9D">
        <w:trPr>
          <w:cnfStyle w:val="100000000000" w:firstRow="1" w:lastRow="0" w:firstColumn="0" w:lastColumn="0" w:oddVBand="0" w:evenVBand="0" w:oddHBand="0" w:evenHBand="0" w:firstRowFirstColumn="0" w:firstRowLastColumn="0" w:lastRowFirstColumn="0" w:lastRowLastColumn="0"/>
          <w:trHeight w:val="443"/>
        </w:trPr>
        <w:tc>
          <w:tcPr>
            <w:cnfStyle w:val="001000000100" w:firstRow="0" w:lastRow="0" w:firstColumn="1" w:lastColumn="0" w:oddVBand="0" w:evenVBand="0" w:oddHBand="0" w:evenHBand="0" w:firstRowFirstColumn="1" w:firstRowLastColumn="0" w:lastRowFirstColumn="0" w:lastRowLastColumn="0"/>
            <w:tcW w:w="37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54FADD" w14:textId="79E10F16" w:rsidR="00C77B9D" w:rsidRPr="00AD282A" w:rsidRDefault="00C77B9D" w:rsidP="00C77B9D">
            <w:pPr>
              <w:rPr>
                <w:rFonts w:ascii="Open Sans" w:eastAsia="Times New Roman" w:hAnsi="Open Sans" w:cs="Open Sans"/>
                <w:color w:val="FFFFFF" w:themeColor="background1"/>
                <w:lang w:val="en-GB" w:eastAsia="en-GB"/>
              </w:rPr>
            </w:pPr>
            <w:r w:rsidRPr="00AD282A">
              <w:rPr>
                <w:color w:val="FFFFFF" w:themeColor="background1"/>
                <w:lang w:val="en-GB"/>
              </w:rPr>
              <w:t>Tasks/Activities</w:t>
            </w:r>
          </w:p>
        </w:tc>
        <w:tc>
          <w:tcPr>
            <w:tcW w:w="1347" w:type="dxa"/>
            <w:tcBorders>
              <w:top w:val="single" w:sz="4" w:space="0" w:color="FFFFFF" w:themeColor="background1"/>
              <w:left w:val="single" w:sz="4" w:space="0" w:color="FFFFFF" w:themeColor="background1"/>
              <w:bottom w:val="single" w:sz="4" w:space="0" w:color="099DD7" w:themeColor="accent3"/>
              <w:right w:val="single" w:sz="4" w:space="0" w:color="FFFFFF" w:themeColor="background1"/>
            </w:tcBorders>
          </w:tcPr>
          <w:p w14:paraId="2A28F4C3" w14:textId="4613836E" w:rsidR="00C77B9D" w:rsidRPr="00AD282A" w:rsidRDefault="00C77B9D" w:rsidP="00C77B9D">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lang w:val="en-GB" w:eastAsia="en-GB"/>
              </w:rPr>
            </w:pPr>
            <w:r w:rsidRPr="00AD282A">
              <w:rPr>
                <w:color w:val="FFFFFF" w:themeColor="background1"/>
                <w:lang w:val="en-GB"/>
              </w:rPr>
              <w:t>Lead Consultant</w:t>
            </w:r>
          </w:p>
        </w:tc>
        <w:tc>
          <w:tcPr>
            <w:tcW w:w="1201" w:type="dxa"/>
            <w:tcBorders>
              <w:top w:val="single" w:sz="4" w:space="0" w:color="FFFFFF" w:themeColor="background1"/>
              <w:left w:val="single" w:sz="4" w:space="0" w:color="FFFFFF" w:themeColor="background1"/>
              <w:bottom w:val="single" w:sz="4" w:space="0" w:color="099DD7" w:themeColor="accent3"/>
              <w:right w:val="single" w:sz="4" w:space="0" w:color="FFFFFF" w:themeColor="background1"/>
            </w:tcBorders>
          </w:tcPr>
          <w:p w14:paraId="004295B7" w14:textId="75A5F27E" w:rsidR="00C77B9D" w:rsidRPr="00AD282A" w:rsidRDefault="00C77B9D" w:rsidP="00C77B9D">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lang w:val="en-GB" w:eastAsia="en-GB"/>
              </w:rPr>
            </w:pPr>
            <w:r w:rsidRPr="00AD282A">
              <w:rPr>
                <w:color w:val="FFFFFF" w:themeColor="background1"/>
                <w:lang w:val="en-GB"/>
              </w:rPr>
              <w:t>Expert …</w:t>
            </w:r>
          </w:p>
        </w:tc>
        <w:tc>
          <w:tcPr>
            <w:tcW w:w="1215" w:type="dxa"/>
            <w:tcBorders>
              <w:top w:val="single" w:sz="4" w:space="0" w:color="099DD7" w:themeColor="accent3"/>
              <w:left w:val="single" w:sz="4" w:space="0" w:color="FFFFFF" w:themeColor="background1"/>
              <w:bottom w:val="single" w:sz="4" w:space="0" w:color="FFFFFF" w:themeColor="background1"/>
            </w:tcBorders>
          </w:tcPr>
          <w:p w14:paraId="15763BCA" w14:textId="7A54BC50" w:rsidR="00C77B9D" w:rsidRPr="00AD282A" w:rsidRDefault="00C77B9D" w:rsidP="00C77B9D">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lang w:val="en-GB" w:eastAsia="en-GB"/>
              </w:rPr>
            </w:pPr>
            <w:r w:rsidRPr="00AD282A">
              <w:rPr>
                <w:color w:val="FFFFFF" w:themeColor="background1"/>
                <w:lang w:val="en-GB"/>
              </w:rPr>
              <w:t>Expert …</w:t>
            </w:r>
          </w:p>
        </w:tc>
        <w:tc>
          <w:tcPr>
            <w:tcW w:w="1163" w:type="dxa"/>
            <w:tcBorders>
              <w:top w:val="single" w:sz="4" w:space="0" w:color="099DD7" w:themeColor="accent3"/>
              <w:left w:val="single" w:sz="4" w:space="0" w:color="FFFFFF" w:themeColor="background1"/>
              <w:bottom w:val="single" w:sz="4" w:space="0" w:color="FFFFFF" w:themeColor="background1"/>
            </w:tcBorders>
          </w:tcPr>
          <w:p w14:paraId="73E07199" w14:textId="1FC942AC" w:rsidR="00C77B9D" w:rsidRPr="00AD282A" w:rsidRDefault="00C77B9D" w:rsidP="00C77B9D">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lang w:val="en-GB" w:eastAsia="en-GB"/>
              </w:rPr>
            </w:pPr>
            <w:r w:rsidRPr="00AD282A">
              <w:rPr>
                <w:color w:val="FFFFFF" w:themeColor="background1"/>
                <w:lang w:val="en-GB"/>
              </w:rPr>
              <w:t>…</w:t>
            </w:r>
          </w:p>
        </w:tc>
        <w:tc>
          <w:tcPr>
            <w:tcW w:w="1163" w:type="dxa"/>
            <w:tcBorders>
              <w:top w:val="single" w:sz="4" w:space="0" w:color="099DD7" w:themeColor="accent3"/>
              <w:left w:val="single" w:sz="4" w:space="0" w:color="FFFFFF" w:themeColor="background1"/>
              <w:bottom w:val="single" w:sz="4" w:space="0" w:color="FFFFFF" w:themeColor="background1"/>
            </w:tcBorders>
          </w:tcPr>
          <w:p w14:paraId="171D0D97" w14:textId="5037706E" w:rsidR="00C77B9D" w:rsidRPr="00AD282A" w:rsidRDefault="00C77B9D" w:rsidP="00C77B9D">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lang w:val="en-GB" w:eastAsia="en-GB"/>
              </w:rPr>
            </w:pPr>
            <w:r w:rsidRPr="00AD282A">
              <w:rPr>
                <w:color w:val="FFFFFF" w:themeColor="background1"/>
                <w:lang w:val="en-GB"/>
              </w:rPr>
              <w:t>…</w:t>
            </w:r>
          </w:p>
        </w:tc>
      </w:tr>
      <w:tr w:rsidR="00C77B9D" w:rsidRPr="00AD282A" w14:paraId="2EA627B6" w14:textId="481BB41B" w:rsidTr="00C77B9D">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723" w:type="dxa"/>
            <w:tcBorders>
              <w:top w:val="single" w:sz="4" w:space="0" w:color="FFFFFF" w:themeColor="background1"/>
              <w:right w:val="single" w:sz="4" w:space="0" w:color="099DD7" w:themeColor="accent3"/>
            </w:tcBorders>
          </w:tcPr>
          <w:p w14:paraId="48C079B1" w14:textId="4299A842" w:rsidR="00C77B9D" w:rsidRPr="00AD282A" w:rsidRDefault="00C77B9D" w:rsidP="00C77B9D">
            <w:pPr>
              <w:jc w:val="left"/>
              <w:rPr>
                <w:rFonts w:ascii="Open Sans" w:eastAsia="Times New Roman" w:hAnsi="Open Sans" w:cs="Open Sans"/>
                <w:b w:val="0"/>
                <w:color w:val="000000"/>
                <w:lang w:val="en-GB" w:eastAsia="en-GB"/>
              </w:rPr>
            </w:pPr>
            <w:r w:rsidRPr="00AD282A">
              <w:rPr>
                <w:b w:val="0"/>
                <w:lang w:val="en-GB"/>
              </w:rPr>
              <w:t>Preparation (off site)</w:t>
            </w:r>
          </w:p>
        </w:tc>
        <w:tc>
          <w:tcPr>
            <w:tcW w:w="1347" w:type="dxa"/>
            <w:tcBorders>
              <w:right w:val="single" w:sz="4" w:space="0" w:color="099DD7" w:themeColor="accent3"/>
            </w:tcBorders>
          </w:tcPr>
          <w:p w14:paraId="1B0945A2" w14:textId="77777777" w:rsidR="00C77B9D" w:rsidRPr="00AD282A"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p>
        </w:tc>
        <w:tc>
          <w:tcPr>
            <w:tcW w:w="1201" w:type="dxa"/>
            <w:tcBorders>
              <w:left w:val="single" w:sz="4" w:space="0" w:color="099DD7" w:themeColor="accent3"/>
              <w:right w:val="single" w:sz="4" w:space="0" w:color="099DD7" w:themeColor="accent3"/>
            </w:tcBorders>
          </w:tcPr>
          <w:p w14:paraId="4DC11285" w14:textId="77777777" w:rsidR="00C77B9D" w:rsidRPr="00AD282A"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p>
        </w:tc>
        <w:tc>
          <w:tcPr>
            <w:tcW w:w="1215" w:type="dxa"/>
            <w:tcBorders>
              <w:top w:val="single" w:sz="4" w:space="0" w:color="FFFFFF" w:themeColor="background1"/>
              <w:left w:val="single" w:sz="4" w:space="0" w:color="099DD7" w:themeColor="accent3"/>
            </w:tcBorders>
          </w:tcPr>
          <w:p w14:paraId="02F05AC7" w14:textId="77777777" w:rsidR="00C77B9D" w:rsidRPr="00AD282A"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p>
        </w:tc>
        <w:tc>
          <w:tcPr>
            <w:tcW w:w="1163" w:type="dxa"/>
            <w:tcBorders>
              <w:top w:val="single" w:sz="4" w:space="0" w:color="FFFFFF" w:themeColor="background1"/>
              <w:left w:val="single" w:sz="4" w:space="0" w:color="099DD7" w:themeColor="accent3"/>
            </w:tcBorders>
          </w:tcPr>
          <w:p w14:paraId="59D72B54" w14:textId="77777777" w:rsidR="00C77B9D" w:rsidRPr="00AD282A"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p>
        </w:tc>
        <w:tc>
          <w:tcPr>
            <w:tcW w:w="1163" w:type="dxa"/>
            <w:tcBorders>
              <w:top w:val="single" w:sz="4" w:space="0" w:color="FFFFFF" w:themeColor="background1"/>
              <w:left w:val="single" w:sz="4" w:space="0" w:color="099DD7" w:themeColor="accent3"/>
            </w:tcBorders>
          </w:tcPr>
          <w:p w14:paraId="69D941DB" w14:textId="45B818BB" w:rsidR="00C77B9D" w:rsidRPr="00AD282A"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p>
        </w:tc>
      </w:tr>
      <w:tr w:rsidR="00C77B9D" w:rsidRPr="00AD282A" w14:paraId="38C5A69C" w14:textId="0C37C331" w:rsidTr="00C77B9D">
        <w:trPr>
          <w:trHeight w:val="561"/>
        </w:trPr>
        <w:tc>
          <w:tcPr>
            <w:cnfStyle w:val="001000000000" w:firstRow="0" w:lastRow="0" w:firstColumn="1" w:lastColumn="0" w:oddVBand="0" w:evenVBand="0" w:oddHBand="0" w:evenHBand="0" w:firstRowFirstColumn="0" w:firstRowLastColumn="0" w:lastRowFirstColumn="0" w:lastRowLastColumn="0"/>
            <w:tcW w:w="3723"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374E34B4" w14:textId="6B4EB664" w:rsidR="00C77B9D" w:rsidRPr="00AD282A" w:rsidRDefault="00C77B9D" w:rsidP="00C77B9D">
            <w:pPr>
              <w:jc w:val="left"/>
              <w:rPr>
                <w:rFonts w:ascii="Calibri" w:hAnsi="Calibri"/>
                <w:b w:val="0"/>
                <w:lang w:val="en-GB"/>
              </w:rPr>
            </w:pPr>
            <w:r w:rsidRPr="00AD282A">
              <w:rPr>
                <w:b w:val="0"/>
                <w:lang w:val="en-GB"/>
              </w:rPr>
              <w:t>Analysis of Country Context</w:t>
            </w:r>
          </w:p>
        </w:tc>
        <w:tc>
          <w:tcPr>
            <w:tcW w:w="1347"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4E48B116" w14:textId="77777777" w:rsidR="00C77B9D" w:rsidRPr="00AD282A" w:rsidRDefault="00C77B9D" w:rsidP="00C77B9D">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en-GB" w:eastAsia="en-GB"/>
              </w:rPr>
            </w:pPr>
          </w:p>
        </w:tc>
        <w:tc>
          <w:tcPr>
            <w:tcW w:w="1201"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55BE6EB6" w14:textId="77777777" w:rsidR="00C77B9D" w:rsidRPr="00AD282A" w:rsidRDefault="00C77B9D" w:rsidP="00C77B9D">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en-GB" w:eastAsia="en-GB"/>
              </w:rPr>
            </w:pPr>
          </w:p>
        </w:tc>
        <w:tc>
          <w:tcPr>
            <w:tcW w:w="1215"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05AA0E2B" w14:textId="77777777" w:rsidR="00C77B9D" w:rsidRPr="00AD282A" w:rsidRDefault="00C77B9D" w:rsidP="00C77B9D">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en-GB" w:eastAsia="en-GB"/>
              </w:rPr>
            </w:pPr>
          </w:p>
        </w:tc>
        <w:tc>
          <w:tcPr>
            <w:tcW w:w="1163"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67EE3720" w14:textId="77777777" w:rsidR="00C77B9D" w:rsidRPr="00AD282A" w:rsidRDefault="00C77B9D" w:rsidP="00C77B9D">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en-GB" w:eastAsia="en-GB"/>
              </w:rPr>
            </w:pPr>
          </w:p>
        </w:tc>
        <w:tc>
          <w:tcPr>
            <w:tcW w:w="1163"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5247E918" w14:textId="6BB3C9B9" w:rsidR="00C77B9D" w:rsidRPr="00AD282A" w:rsidRDefault="00C77B9D" w:rsidP="00C77B9D">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en-GB" w:eastAsia="en-GB"/>
              </w:rPr>
            </w:pPr>
          </w:p>
        </w:tc>
      </w:tr>
      <w:tr w:rsidR="00C77B9D" w:rsidRPr="00AD282A" w14:paraId="67F8F088" w14:textId="1B01A171" w:rsidTr="00C77B9D">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723" w:type="dxa"/>
            <w:tcBorders>
              <w:right w:val="single" w:sz="4" w:space="0" w:color="099DD7" w:themeColor="accent3"/>
            </w:tcBorders>
          </w:tcPr>
          <w:p w14:paraId="11957C4D" w14:textId="02B16D1E" w:rsidR="00C77B9D" w:rsidRPr="00AD282A" w:rsidRDefault="00C77B9D" w:rsidP="00C77B9D">
            <w:pPr>
              <w:jc w:val="left"/>
              <w:rPr>
                <w:rFonts w:ascii="Open Sans" w:eastAsia="Times New Roman" w:hAnsi="Open Sans" w:cs="Open Sans"/>
                <w:b w:val="0"/>
                <w:color w:val="000000"/>
                <w:lang w:val="en-GB" w:eastAsia="en-GB"/>
              </w:rPr>
            </w:pPr>
            <w:r w:rsidRPr="00AD282A">
              <w:rPr>
                <w:b w:val="0"/>
                <w:lang w:val="en-GB"/>
              </w:rPr>
              <w:t>Assessment of the Public Procurement System</w:t>
            </w:r>
          </w:p>
        </w:tc>
        <w:tc>
          <w:tcPr>
            <w:tcW w:w="1347" w:type="dxa"/>
            <w:tcBorders>
              <w:right w:val="single" w:sz="4" w:space="0" w:color="099DD7" w:themeColor="accent3"/>
            </w:tcBorders>
          </w:tcPr>
          <w:p w14:paraId="2ECE5058" w14:textId="77777777" w:rsidR="00C77B9D" w:rsidRPr="00AD282A" w:rsidRDefault="00C77B9D" w:rsidP="00C77B9D">
            <w:pPr>
              <w:jc w:val="lef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p>
        </w:tc>
        <w:tc>
          <w:tcPr>
            <w:tcW w:w="1201" w:type="dxa"/>
            <w:tcBorders>
              <w:left w:val="single" w:sz="4" w:space="0" w:color="099DD7" w:themeColor="accent3"/>
              <w:right w:val="single" w:sz="4" w:space="0" w:color="099DD7" w:themeColor="accent3"/>
            </w:tcBorders>
          </w:tcPr>
          <w:p w14:paraId="3BED068D" w14:textId="77777777" w:rsidR="00C77B9D" w:rsidRPr="00AD282A" w:rsidRDefault="00C77B9D" w:rsidP="00C77B9D">
            <w:pPr>
              <w:jc w:val="lef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p>
        </w:tc>
        <w:tc>
          <w:tcPr>
            <w:tcW w:w="1215" w:type="dxa"/>
            <w:tcBorders>
              <w:left w:val="single" w:sz="4" w:space="0" w:color="099DD7" w:themeColor="accent3"/>
            </w:tcBorders>
          </w:tcPr>
          <w:p w14:paraId="0F212D1C" w14:textId="77777777" w:rsidR="00C77B9D" w:rsidRPr="00AD282A"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p>
        </w:tc>
        <w:tc>
          <w:tcPr>
            <w:tcW w:w="1163" w:type="dxa"/>
            <w:tcBorders>
              <w:left w:val="single" w:sz="4" w:space="0" w:color="099DD7" w:themeColor="accent3"/>
            </w:tcBorders>
          </w:tcPr>
          <w:p w14:paraId="06CC5581" w14:textId="77777777" w:rsidR="00C77B9D" w:rsidRPr="00AD282A"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p>
        </w:tc>
        <w:tc>
          <w:tcPr>
            <w:tcW w:w="1163" w:type="dxa"/>
            <w:tcBorders>
              <w:left w:val="single" w:sz="4" w:space="0" w:color="099DD7" w:themeColor="accent3"/>
            </w:tcBorders>
          </w:tcPr>
          <w:p w14:paraId="289B2A51" w14:textId="596B4135" w:rsidR="00C77B9D" w:rsidRPr="00AD282A"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p>
        </w:tc>
      </w:tr>
      <w:tr w:rsidR="00C77B9D" w:rsidRPr="00AD282A" w14:paraId="46B67071" w14:textId="7D086E6F" w:rsidTr="00C77B9D">
        <w:trPr>
          <w:trHeight w:val="443"/>
        </w:trPr>
        <w:tc>
          <w:tcPr>
            <w:cnfStyle w:val="001000000000" w:firstRow="0" w:lastRow="0" w:firstColumn="1" w:lastColumn="0" w:oddVBand="0" w:evenVBand="0" w:oddHBand="0" w:evenHBand="0" w:firstRowFirstColumn="0" w:firstRowLastColumn="0" w:lastRowFirstColumn="0" w:lastRowLastColumn="0"/>
            <w:tcW w:w="3723" w:type="dxa"/>
            <w:tcBorders>
              <w:bottom w:val="single" w:sz="4" w:space="0" w:color="099DD7" w:themeColor="accent3"/>
              <w:right w:val="single" w:sz="4" w:space="0" w:color="099DD7" w:themeColor="accent3"/>
            </w:tcBorders>
          </w:tcPr>
          <w:p w14:paraId="543073DC" w14:textId="3008B743" w:rsidR="00C77B9D" w:rsidRPr="00AD282A" w:rsidRDefault="00C77B9D" w:rsidP="00C77B9D">
            <w:pPr>
              <w:jc w:val="left"/>
              <w:rPr>
                <w:rFonts w:ascii="Open Sans" w:eastAsia="Times New Roman" w:hAnsi="Open Sans" w:cs="Open Sans"/>
                <w:b w:val="0"/>
                <w:color w:val="000000"/>
                <w:lang w:val="en-GB" w:eastAsia="en-GB"/>
              </w:rPr>
            </w:pPr>
            <w:r w:rsidRPr="00AD282A">
              <w:rPr>
                <w:b w:val="0"/>
                <w:lang w:val="en-GB"/>
              </w:rPr>
              <w:t>Developing Recommendations</w:t>
            </w:r>
          </w:p>
        </w:tc>
        <w:tc>
          <w:tcPr>
            <w:tcW w:w="1347" w:type="dxa"/>
            <w:tcBorders>
              <w:bottom w:val="single" w:sz="4" w:space="0" w:color="099DD7" w:themeColor="accent3"/>
              <w:right w:val="single" w:sz="4" w:space="0" w:color="099DD7" w:themeColor="accent3"/>
            </w:tcBorders>
          </w:tcPr>
          <w:p w14:paraId="61D9B2AF" w14:textId="77777777" w:rsidR="00C77B9D" w:rsidRPr="00AD282A" w:rsidRDefault="00C77B9D" w:rsidP="00C77B9D">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en-GB" w:eastAsia="en-GB"/>
              </w:rPr>
            </w:pPr>
          </w:p>
        </w:tc>
        <w:tc>
          <w:tcPr>
            <w:tcW w:w="1201" w:type="dxa"/>
            <w:tcBorders>
              <w:left w:val="single" w:sz="4" w:space="0" w:color="099DD7" w:themeColor="accent3"/>
              <w:bottom w:val="single" w:sz="4" w:space="0" w:color="099DD7" w:themeColor="accent3"/>
              <w:right w:val="single" w:sz="4" w:space="0" w:color="099DD7" w:themeColor="accent3"/>
            </w:tcBorders>
          </w:tcPr>
          <w:p w14:paraId="77A8D5C3" w14:textId="77777777" w:rsidR="00C77B9D" w:rsidRPr="00AD282A" w:rsidRDefault="00C77B9D" w:rsidP="00C77B9D">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en-GB" w:eastAsia="en-GB"/>
              </w:rPr>
            </w:pPr>
          </w:p>
        </w:tc>
        <w:tc>
          <w:tcPr>
            <w:tcW w:w="1215" w:type="dxa"/>
            <w:tcBorders>
              <w:left w:val="single" w:sz="4" w:space="0" w:color="099DD7" w:themeColor="accent3"/>
              <w:bottom w:val="single" w:sz="4" w:space="0" w:color="099DD7" w:themeColor="accent3"/>
            </w:tcBorders>
          </w:tcPr>
          <w:p w14:paraId="231D9327" w14:textId="77777777" w:rsidR="00C77B9D" w:rsidRPr="00AD282A" w:rsidRDefault="00C77B9D" w:rsidP="00C77B9D">
            <w:pPr>
              <w:cnfStyle w:val="000000000000" w:firstRow="0" w:lastRow="0" w:firstColumn="0" w:lastColumn="0" w:oddVBand="0" w:evenVBand="0" w:oddHBand="0" w:evenHBand="0" w:firstRowFirstColumn="0" w:firstRowLastColumn="0" w:lastRowFirstColumn="0" w:lastRowLastColumn="0"/>
              <w:rPr>
                <w:rFonts w:ascii="Calibri" w:hAnsi="Calibri"/>
                <w:lang w:val="en-GB"/>
              </w:rPr>
            </w:pPr>
          </w:p>
        </w:tc>
        <w:tc>
          <w:tcPr>
            <w:tcW w:w="1163" w:type="dxa"/>
            <w:tcBorders>
              <w:left w:val="single" w:sz="4" w:space="0" w:color="099DD7" w:themeColor="accent3"/>
              <w:bottom w:val="single" w:sz="4" w:space="0" w:color="099DD7" w:themeColor="accent3"/>
            </w:tcBorders>
          </w:tcPr>
          <w:p w14:paraId="40A2F5A4" w14:textId="77777777" w:rsidR="00C77B9D" w:rsidRPr="00AD282A" w:rsidRDefault="00C77B9D" w:rsidP="00C77B9D">
            <w:pPr>
              <w:cnfStyle w:val="000000000000" w:firstRow="0" w:lastRow="0" w:firstColumn="0" w:lastColumn="0" w:oddVBand="0" w:evenVBand="0" w:oddHBand="0" w:evenHBand="0" w:firstRowFirstColumn="0" w:firstRowLastColumn="0" w:lastRowFirstColumn="0" w:lastRowLastColumn="0"/>
              <w:rPr>
                <w:rFonts w:ascii="Calibri" w:hAnsi="Calibri"/>
                <w:lang w:val="en-GB"/>
              </w:rPr>
            </w:pPr>
          </w:p>
        </w:tc>
        <w:tc>
          <w:tcPr>
            <w:tcW w:w="1163" w:type="dxa"/>
            <w:tcBorders>
              <w:left w:val="single" w:sz="4" w:space="0" w:color="099DD7" w:themeColor="accent3"/>
              <w:bottom w:val="single" w:sz="4" w:space="0" w:color="099DD7" w:themeColor="accent3"/>
            </w:tcBorders>
          </w:tcPr>
          <w:p w14:paraId="4781820C" w14:textId="2A7044B6" w:rsidR="00C77B9D" w:rsidRPr="00AD282A" w:rsidRDefault="00C77B9D" w:rsidP="00C77B9D">
            <w:pPr>
              <w:cnfStyle w:val="000000000000" w:firstRow="0" w:lastRow="0" w:firstColumn="0" w:lastColumn="0" w:oddVBand="0" w:evenVBand="0" w:oddHBand="0" w:evenHBand="0" w:firstRowFirstColumn="0" w:firstRowLastColumn="0" w:lastRowFirstColumn="0" w:lastRowLastColumn="0"/>
              <w:rPr>
                <w:rFonts w:ascii="Calibri" w:hAnsi="Calibri"/>
                <w:lang w:val="en-GB"/>
              </w:rPr>
            </w:pPr>
          </w:p>
        </w:tc>
      </w:tr>
      <w:tr w:rsidR="00C77B9D" w:rsidRPr="00AD282A" w14:paraId="6A2204F0" w14:textId="16FC1B4D" w:rsidTr="00C77B9D">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723" w:type="dxa"/>
            <w:tcBorders>
              <w:right w:val="single" w:sz="4" w:space="0" w:color="099DD7" w:themeColor="accent3"/>
            </w:tcBorders>
          </w:tcPr>
          <w:p w14:paraId="60046D0D" w14:textId="2582EAA3" w:rsidR="00C77B9D" w:rsidRPr="00AD282A" w:rsidRDefault="00C77B9D" w:rsidP="00C77B9D">
            <w:pPr>
              <w:jc w:val="left"/>
              <w:rPr>
                <w:rFonts w:ascii="Open Sans" w:eastAsia="Times New Roman" w:hAnsi="Open Sans" w:cs="Open Sans"/>
                <w:b w:val="0"/>
                <w:color w:val="000000"/>
                <w:lang w:val="en-GB" w:eastAsia="en-GB"/>
              </w:rPr>
            </w:pPr>
            <w:r w:rsidRPr="00AD282A">
              <w:rPr>
                <w:b w:val="0"/>
                <w:lang w:val="en-GB"/>
              </w:rPr>
              <w:t>Validation of Findings</w:t>
            </w:r>
          </w:p>
        </w:tc>
        <w:tc>
          <w:tcPr>
            <w:tcW w:w="1347" w:type="dxa"/>
            <w:tcBorders>
              <w:right w:val="single" w:sz="4" w:space="0" w:color="099DD7" w:themeColor="accent3"/>
            </w:tcBorders>
          </w:tcPr>
          <w:p w14:paraId="24D868EF" w14:textId="77777777" w:rsidR="00C77B9D" w:rsidRPr="00AD282A"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p>
        </w:tc>
        <w:tc>
          <w:tcPr>
            <w:tcW w:w="1201" w:type="dxa"/>
            <w:tcBorders>
              <w:left w:val="single" w:sz="4" w:space="0" w:color="099DD7" w:themeColor="accent3"/>
              <w:right w:val="single" w:sz="4" w:space="0" w:color="099DD7" w:themeColor="accent3"/>
            </w:tcBorders>
          </w:tcPr>
          <w:p w14:paraId="1D3E712B" w14:textId="77777777" w:rsidR="00C77B9D" w:rsidRPr="00AD282A"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p>
        </w:tc>
        <w:tc>
          <w:tcPr>
            <w:tcW w:w="1215" w:type="dxa"/>
            <w:tcBorders>
              <w:left w:val="single" w:sz="4" w:space="0" w:color="099DD7" w:themeColor="accent3"/>
              <w:right w:val="single" w:sz="4" w:space="0" w:color="099DD7" w:themeColor="accent3"/>
            </w:tcBorders>
          </w:tcPr>
          <w:p w14:paraId="7F883803" w14:textId="77777777" w:rsidR="00C77B9D" w:rsidRPr="00AD282A" w:rsidRDefault="00C77B9D" w:rsidP="00C77B9D">
            <w:pPr>
              <w:cnfStyle w:val="000000100000" w:firstRow="0" w:lastRow="0" w:firstColumn="0" w:lastColumn="0" w:oddVBand="0" w:evenVBand="0" w:oddHBand="1" w:evenHBand="0" w:firstRowFirstColumn="0" w:firstRowLastColumn="0" w:lastRowFirstColumn="0" w:lastRowLastColumn="0"/>
              <w:rPr>
                <w:rFonts w:ascii="Calibri" w:hAnsi="Calibri"/>
                <w:lang w:val="en-GB"/>
              </w:rPr>
            </w:pPr>
          </w:p>
        </w:tc>
        <w:tc>
          <w:tcPr>
            <w:tcW w:w="1163" w:type="dxa"/>
            <w:tcBorders>
              <w:left w:val="single" w:sz="4" w:space="0" w:color="099DD7" w:themeColor="accent3"/>
            </w:tcBorders>
          </w:tcPr>
          <w:p w14:paraId="27D9D08A" w14:textId="77777777" w:rsidR="00C77B9D" w:rsidRPr="00AD282A" w:rsidRDefault="00C77B9D" w:rsidP="00C77B9D">
            <w:pPr>
              <w:cnfStyle w:val="000000100000" w:firstRow="0" w:lastRow="0" w:firstColumn="0" w:lastColumn="0" w:oddVBand="0" w:evenVBand="0" w:oddHBand="1" w:evenHBand="0" w:firstRowFirstColumn="0" w:firstRowLastColumn="0" w:lastRowFirstColumn="0" w:lastRowLastColumn="0"/>
              <w:rPr>
                <w:rFonts w:ascii="Calibri" w:hAnsi="Calibri"/>
                <w:lang w:val="en-GB"/>
              </w:rPr>
            </w:pPr>
          </w:p>
        </w:tc>
        <w:tc>
          <w:tcPr>
            <w:tcW w:w="1163" w:type="dxa"/>
            <w:tcBorders>
              <w:left w:val="single" w:sz="4" w:space="0" w:color="099DD7" w:themeColor="accent3"/>
            </w:tcBorders>
          </w:tcPr>
          <w:p w14:paraId="60B0136A" w14:textId="58252ED8" w:rsidR="00C77B9D" w:rsidRPr="00AD282A" w:rsidRDefault="00C77B9D" w:rsidP="00C77B9D">
            <w:pPr>
              <w:cnfStyle w:val="000000100000" w:firstRow="0" w:lastRow="0" w:firstColumn="0" w:lastColumn="0" w:oddVBand="0" w:evenVBand="0" w:oddHBand="1" w:evenHBand="0" w:firstRowFirstColumn="0" w:firstRowLastColumn="0" w:lastRowFirstColumn="0" w:lastRowLastColumn="0"/>
              <w:rPr>
                <w:rFonts w:ascii="Calibri" w:hAnsi="Calibri"/>
                <w:lang w:val="en-GB"/>
              </w:rPr>
            </w:pPr>
          </w:p>
        </w:tc>
      </w:tr>
      <w:tr w:rsidR="00C77B9D" w:rsidRPr="00AD282A" w14:paraId="7E680854" w14:textId="1CD974B5" w:rsidTr="00C77B9D">
        <w:trPr>
          <w:trHeight w:val="443"/>
        </w:trPr>
        <w:tc>
          <w:tcPr>
            <w:cnfStyle w:val="001000000000" w:firstRow="0" w:lastRow="0" w:firstColumn="1" w:lastColumn="0" w:oddVBand="0" w:evenVBand="0" w:oddHBand="0" w:evenHBand="0" w:firstRowFirstColumn="0" w:firstRowLastColumn="0" w:lastRowFirstColumn="0" w:lastRowLastColumn="0"/>
            <w:tcW w:w="3723" w:type="dxa"/>
            <w:tcBorders>
              <w:right w:val="single" w:sz="4" w:space="0" w:color="099DD7" w:themeColor="accent3"/>
            </w:tcBorders>
          </w:tcPr>
          <w:p w14:paraId="36245DFB" w14:textId="4060AEF8" w:rsidR="00C77B9D" w:rsidRPr="00AD282A" w:rsidRDefault="00C77B9D" w:rsidP="00C77B9D">
            <w:pPr>
              <w:jc w:val="left"/>
              <w:rPr>
                <w:rFonts w:ascii="Open Sans" w:eastAsia="Times New Roman" w:hAnsi="Open Sans" w:cs="Open Sans"/>
                <w:b w:val="0"/>
                <w:color w:val="000000"/>
                <w:lang w:val="en-GB" w:eastAsia="en-GB"/>
              </w:rPr>
            </w:pPr>
            <w:r w:rsidRPr="00AD282A">
              <w:rPr>
                <w:b w:val="0"/>
                <w:lang w:val="en-GB"/>
              </w:rPr>
              <w:t>Assessment Report (off site)</w:t>
            </w:r>
          </w:p>
        </w:tc>
        <w:tc>
          <w:tcPr>
            <w:tcW w:w="1347" w:type="dxa"/>
            <w:tcBorders>
              <w:top w:val="single" w:sz="4" w:space="0" w:color="099DD7" w:themeColor="accent3"/>
              <w:left w:val="single" w:sz="4" w:space="0" w:color="099DD7" w:themeColor="accent3"/>
              <w:bottom w:val="single" w:sz="4" w:space="0" w:color="099DD7" w:themeColor="accent3"/>
            </w:tcBorders>
          </w:tcPr>
          <w:p w14:paraId="2C362427" w14:textId="77777777" w:rsidR="00C77B9D" w:rsidRPr="00AD282A" w:rsidRDefault="00C77B9D" w:rsidP="00C77B9D">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en-GB" w:eastAsia="en-GB"/>
              </w:rPr>
            </w:pPr>
          </w:p>
        </w:tc>
        <w:tc>
          <w:tcPr>
            <w:tcW w:w="1201" w:type="dxa"/>
            <w:tcBorders>
              <w:left w:val="single" w:sz="4" w:space="0" w:color="099DD7" w:themeColor="accent3"/>
              <w:right w:val="single" w:sz="4" w:space="0" w:color="099DD7" w:themeColor="accent3"/>
            </w:tcBorders>
          </w:tcPr>
          <w:p w14:paraId="3415A7F6" w14:textId="77777777" w:rsidR="00C77B9D" w:rsidRPr="00AD282A" w:rsidRDefault="00C77B9D" w:rsidP="00C77B9D">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en-GB" w:eastAsia="en-GB"/>
              </w:rPr>
            </w:pPr>
          </w:p>
        </w:tc>
        <w:tc>
          <w:tcPr>
            <w:tcW w:w="1215" w:type="dxa"/>
            <w:tcBorders>
              <w:left w:val="single" w:sz="4" w:space="0" w:color="099DD7" w:themeColor="accent3"/>
            </w:tcBorders>
          </w:tcPr>
          <w:p w14:paraId="3DD96042" w14:textId="77777777" w:rsidR="00C77B9D" w:rsidRPr="00AD282A" w:rsidRDefault="00C77B9D" w:rsidP="00C77B9D">
            <w:pPr>
              <w:cnfStyle w:val="000000000000" w:firstRow="0" w:lastRow="0" w:firstColumn="0" w:lastColumn="0" w:oddVBand="0" w:evenVBand="0" w:oddHBand="0" w:evenHBand="0" w:firstRowFirstColumn="0" w:firstRowLastColumn="0" w:lastRowFirstColumn="0" w:lastRowLastColumn="0"/>
              <w:rPr>
                <w:rFonts w:ascii="Calibri" w:hAnsi="Calibri"/>
                <w:lang w:val="en-GB"/>
              </w:rPr>
            </w:pPr>
          </w:p>
        </w:tc>
        <w:tc>
          <w:tcPr>
            <w:tcW w:w="1163" w:type="dxa"/>
            <w:tcBorders>
              <w:left w:val="single" w:sz="4" w:space="0" w:color="099DD7" w:themeColor="accent3"/>
            </w:tcBorders>
          </w:tcPr>
          <w:p w14:paraId="574EA04A" w14:textId="056A81B1" w:rsidR="00C77B9D" w:rsidRPr="00AD282A" w:rsidRDefault="00C77B9D" w:rsidP="00C77B9D">
            <w:pPr>
              <w:cnfStyle w:val="000000000000" w:firstRow="0" w:lastRow="0" w:firstColumn="0" w:lastColumn="0" w:oddVBand="0" w:evenVBand="0" w:oddHBand="0" w:evenHBand="0" w:firstRowFirstColumn="0" w:firstRowLastColumn="0" w:lastRowFirstColumn="0" w:lastRowLastColumn="0"/>
              <w:rPr>
                <w:rFonts w:ascii="Calibri" w:hAnsi="Calibri"/>
                <w:lang w:val="en-GB"/>
              </w:rPr>
            </w:pPr>
          </w:p>
        </w:tc>
        <w:tc>
          <w:tcPr>
            <w:tcW w:w="1163" w:type="dxa"/>
            <w:tcBorders>
              <w:left w:val="single" w:sz="4" w:space="0" w:color="099DD7" w:themeColor="accent3"/>
            </w:tcBorders>
          </w:tcPr>
          <w:p w14:paraId="5D5EFAE6" w14:textId="41D5C12D" w:rsidR="00C77B9D" w:rsidRPr="00AD282A" w:rsidRDefault="00C77B9D" w:rsidP="00C77B9D">
            <w:pPr>
              <w:cnfStyle w:val="000000000000" w:firstRow="0" w:lastRow="0" w:firstColumn="0" w:lastColumn="0" w:oddVBand="0" w:evenVBand="0" w:oddHBand="0" w:evenHBand="0" w:firstRowFirstColumn="0" w:firstRowLastColumn="0" w:lastRowFirstColumn="0" w:lastRowLastColumn="0"/>
              <w:rPr>
                <w:rFonts w:ascii="Calibri" w:hAnsi="Calibri"/>
                <w:lang w:val="en-GB"/>
              </w:rPr>
            </w:pPr>
          </w:p>
        </w:tc>
      </w:tr>
      <w:tr w:rsidR="00C77B9D" w:rsidRPr="00AD282A" w14:paraId="2CC5B281" w14:textId="77777777" w:rsidTr="00C77B9D">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723" w:type="dxa"/>
            <w:tcBorders>
              <w:right w:val="single" w:sz="4" w:space="0" w:color="099DD7" w:themeColor="accent3"/>
            </w:tcBorders>
          </w:tcPr>
          <w:p w14:paraId="507A4AA2" w14:textId="7A4A3044" w:rsidR="00C77B9D" w:rsidRPr="00AD282A" w:rsidRDefault="00C77B9D" w:rsidP="00C77B9D">
            <w:pPr>
              <w:jc w:val="left"/>
              <w:rPr>
                <w:rFonts w:ascii="Open Sans" w:eastAsia="Times New Roman" w:hAnsi="Open Sans" w:cs="Open Sans"/>
                <w:b w:val="0"/>
                <w:color w:val="000000"/>
                <w:lang w:val="en-GB" w:eastAsia="en-GB"/>
              </w:rPr>
            </w:pPr>
            <w:r w:rsidRPr="00AD282A">
              <w:rPr>
                <w:b w:val="0"/>
                <w:lang w:val="en-GB"/>
              </w:rPr>
              <w:t>Test assessment (Module) (if any)</w:t>
            </w:r>
            <w:r w:rsidR="00E40FF9" w:rsidRPr="00AD282A">
              <w:rPr>
                <w:rStyle w:val="FootnoteReference"/>
                <w:b w:val="0"/>
                <w:lang w:val="en-GB"/>
              </w:rPr>
              <w:footnoteReference w:id="6"/>
            </w:r>
            <w:r w:rsidRPr="00AD282A">
              <w:rPr>
                <w:b w:val="0"/>
                <w:lang w:val="en-GB"/>
              </w:rPr>
              <w:t xml:space="preserve"> </w:t>
            </w:r>
          </w:p>
        </w:tc>
        <w:tc>
          <w:tcPr>
            <w:tcW w:w="1347" w:type="dxa"/>
            <w:tcBorders>
              <w:left w:val="single" w:sz="4" w:space="0" w:color="099DD7" w:themeColor="accent3"/>
            </w:tcBorders>
          </w:tcPr>
          <w:p w14:paraId="7E8DF9B2" w14:textId="77777777" w:rsidR="00C77B9D" w:rsidRPr="00AD282A"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p>
        </w:tc>
        <w:tc>
          <w:tcPr>
            <w:tcW w:w="1201" w:type="dxa"/>
            <w:tcBorders>
              <w:left w:val="single" w:sz="4" w:space="0" w:color="099DD7" w:themeColor="accent3"/>
              <w:right w:val="single" w:sz="4" w:space="0" w:color="099DD7" w:themeColor="accent3"/>
            </w:tcBorders>
          </w:tcPr>
          <w:p w14:paraId="27B1217E" w14:textId="77777777" w:rsidR="00C77B9D" w:rsidRPr="00AD282A"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p>
        </w:tc>
        <w:tc>
          <w:tcPr>
            <w:tcW w:w="1215" w:type="dxa"/>
            <w:tcBorders>
              <w:left w:val="single" w:sz="4" w:space="0" w:color="099DD7" w:themeColor="accent3"/>
            </w:tcBorders>
          </w:tcPr>
          <w:p w14:paraId="515EB41E" w14:textId="77777777" w:rsidR="00C77B9D" w:rsidRPr="00AD282A" w:rsidRDefault="00C77B9D" w:rsidP="00C77B9D">
            <w:pPr>
              <w:cnfStyle w:val="000000100000" w:firstRow="0" w:lastRow="0" w:firstColumn="0" w:lastColumn="0" w:oddVBand="0" w:evenVBand="0" w:oddHBand="1" w:evenHBand="0" w:firstRowFirstColumn="0" w:firstRowLastColumn="0" w:lastRowFirstColumn="0" w:lastRowLastColumn="0"/>
              <w:rPr>
                <w:rFonts w:ascii="Calibri" w:hAnsi="Calibri"/>
                <w:lang w:val="en-GB"/>
              </w:rPr>
            </w:pPr>
          </w:p>
        </w:tc>
        <w:tc>
          <w:tcPr>
            <w:tcW w:w="1163" w:type="dxa"/>
            <w:tcBorders>
              <w:left w:val="single" w:sz="4" w:space="0" w:color="099DD7" w:themeColor="accent3"/>
            </w:tcBorders>
          </w:tcPr>
          <w:p w14:paraId="3930B878" w14:textId="77777777" w:rsidR="00C77B9D" w:rsidRPr="00AD282A" w:rsidRDefault="00C77B9D" w:rsidP="00C77B9D">
            <w:pPr>
              <w:cnfStyle w:val="000000100000" w:firstRow="0" w:lastRow="0" w:firstColumn="0" w:lastColumn="0" w:oddVBand="0" w:evenVBand="0" w:oddHBand="1" w:evenHBand="0" w:firstRowFirstColumn="0" w:firstRowLastColumn="0" w:lastRowFirstColumn="0" w:lastRowLastColumn="0"/>
              <w:rPr>
                <w:rFonts w:ascii="Calibri" w:hAnsi="Calibri"/>
                <w:lang w:val="en-GB"/>
              </w:rPr>
            </w:pPr>
          </w:p>
        </w:tc>
        <w:tc>
          <w:tcPr>
            <w:tcW w:w="1163" w:type="dxa"/>
            <w:tcBorders>
              <w:left w:val="single" w:sz="4" w:space="0" w:color="099DD7" w:themeColor="accent3"/>
            </w:tcBorders>
          </w:tcPr>
          <w:p w14:paraId="1D2197B5" w14:textId="2F9A7DA6" w:rsidR="00C77B9D" w:rsidRPr="00AD282A" w:rsidRDefault="00C77B9D" w:rsidP="00C77B9D">
            <w:pPr>
              <w:cnfStyle w:val="000000100000" w:firstRow="0" w:lastRow="0" w:firstColumn="0" w:lastColumn="0" w:oddVBand="0" w:evenVBand="0" w:oddHBand="1" w:evenHBand="0" w:firstRowFirstColumn="0" w:firstRowLastColumn="0" w:lastRowFirstColumn="0" w:lastRowLastColumn="0"/>
              <w:rPr>
                <w:rFonts w:ascii="Calibri" w:hAnsi="Calibri"/>
                <w:lang w:val="en-GB"/>
              </w:rPr>
            </w:pPr>
          </w:p>
        </w:tc>
      </w:tr>
      <w:tr w:rsidR="00C77B9D" w:rsidRPr="00AD282A" w14:paraId="0B312DF9" w14:textId="77777777" w:rsidTr="00C77B9D">
        <w:trPr>
          <w:trHeight w:val="443"/>
        </w:trPr>
        <w:tc>
          <w:tcPr>
            <w:cnfStyle w:val="001000000000" w:firstRow="0" w:lastRow="0" w:firstColumn="1" w:lastColumn="0" w:oddVBand="0" w:evenVBand="0" w:oddHBand="0" w:evenHBand="0" w:firstRowFirstColumn="0" w:firstRowLastColumn="0" w:lastRowFirstColumn="0" w:lastRowLastColumn="0"/>
            <w:tcW w:w="3723" w:type="dxa"/>
            <w:tcBorders>
              <w:right w:val="single" w:sz="4" w:space="0" w:color="099DD7" w:themeColor="accent3"/>
            </w:tcBorders>
          </w:tcPr>
          <w:p w14:paraId="6224B2A4" w14:textId="2135FF93" w:rsidR="00C77B9D" w:rsidRPr="00AD282A" w:rsidRDefault="00C77B9D" w:rsidP="00C77B9D">
            <w:pPr>
              <w:jc w:val="left"/>
              <w:rPr>
                <w:rFonts w:ascii="Open Sans" w:eastAsia="Times New Roman" w:hAnsi="Open Sans" w:cs="Open Sans"/>
                <w:b w:val="0"/>
                <w:color w:val="000000"/>
                <w:lang w:val="en-GB" w:eastAsia="en-GB"/>
              </w:rPr>
            </w:pPr>
            <w:r w:rsidRPr="00AD282A">
              <w:rPr>
                <w:b w:val="0"/>
                <w:lang w:val="en-GB"/>
              </w:rPr>
              <w:t>International Travel</w:t>
            </w:r>
          </w:p>
        </w:tc>
        <w:tc>
          <w:tcPr>
            <w:tcW w:w="1347" w:type="dxa"/>
            <w:tcBorders>
              <w:top w:val="single" w:sz="4" w:space="0" w:color="099DD7" w:themeColor="accent3"/>
              <w:left w:val="single" w:sz="4" w:space="0" w:color="099DD7" w:themeColor="accent3"/>
              <w:bottom w:val="single" w:sz="4" w:space="0" w:color="099DD7" w:themeColor="accent3"/>
            </w:tcBorders>
          </w:tcPr>
          <w:p w14:paraId="34E62607" w14:textId="77777777" w:rsidR="00C77B9D" w:rsidRPr="00AD282A" w:rsidRDefault="00C77B9D" w:rsidP="00C77B9D">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en-GB" w:eastAsia="en-GB"/>
              </w:rPr>
            </w:pPr>
          </w:p>
        </w:tc>
        <w:tc>
          <w:tcPr>
            <w:tcW w:w="1201" w:type="dxa"/>
            <w:tcBorders>
              <w:left w:val="single" w:sz="4" w:space="0" w:color="099DD7" w:themeColor="accent3"/>
              <w:right w:val="single" w:sz="4" w:space="0" w:color="099DD7" w:themeColor="accent3"/>
            </w:tcBorders>
          </w:tcPr>
          <w:p w14:paraId="7C4DBC52" w14:textId="77777777" w:rsidR="00C77B9D" w:rsidRPr="00AD282A" w:rsidRDefault="00C77B9D" w:rsidP="00C77B9D">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en-GB" w:eastAsia="en-GB"/>
              </w:rPr>
            </w:pPr>
          </w:p>
        </w:tc>
        <w:tc>
          <w:tcPr>
            <w:tcW w:w="1215" w:type="dxa"/>
            <w:tcBorders>
              <w:left w:val="single" w:sz="4" w:space="0" w:color="099DD7" w:themeColor="accent3"/>
            </w:tcBorders>
          </w:tcPr>
          <w:p w14:paraId="4D3E9790" w14:textId="77777777" w:rsidR="00C77B9D" w:rsidRPr="00AD282A" w:rsidRDefault="00C77B9D" w:rsidP="00C77B9D">
            <w:pPr>
              <w:cnfStyle w:val="000000000000" w:firstRow="0" w:lastRow="0" w:firstColumn="0" w:lastColumn="0" w:oddVBand="0" w:evenVBand="0" w:oddHBand="0" w:evenHBand="0" w:firstRowFirstColumn="0" w:firstRowLastColumn="0" w:lastRowFirstColumn="0" w:lastRowLastColumn="0"/>
              <w:rPr>
                <w:rFonts w:ascii="Calibri" w:hAnsi="Calibri"/>
                <w:lang w:val="en-GB"/>
              </w:rPr>
            </w:pPr>
          </w:p>
        </w:tc>
        <w:tc>
          <w:tcPr>
            <w:tcW w:w="1163" w:type="dxa"/>
            <w:tcBorders>
              <w:left w:val="single" w:sz="4" w:space="0" w:color="099DD7" w:themeColor="accent3"/>
            </w:tcBorders>
          </w:tcPr>
          <w:p w14:paraId="7549603A" w14:textId="77777777" w:rsidR="00C77B9D" w:rsidRPr="00AD282A" w:rsidRDefault="00C77B9D" w:rsidP="00C77B9D">
            <w:pPr>
              <w:cnfStyle w:val="000000000000" w:firstRow="0" w:lastRow="0" w:firstColumn="0" w:lastColumn="0" w:oddVBand="0" w:evenVBand="0" w:oddHBand="0" w:evenHBand="0" w:firstRowFirstColumn="0" w:firstRowLastColumn="0" w:lastRowFirstColumn="0" w:lastRowLastColumn="0"/>
              <w:rPr>
                <w:rFonts w:ascii="Calibri" w:hAnsi="Calibri"/>
                <w:lang w:val="en-GB"/>
              </w:rPr>
            </w:pPr>
          </w:p>
        </w:tc>
        <w:tc>
          <w:tcPr>
            <w:tcW w:w="1163" w:type="dxa"/>
            <w:tcBorders>
              <w:left w:val="single" w:sz="4" w:space="0" w:color="099DD7" w:themeColor="accent3"/>
            </w:tcBorders>
          </w:tcPr>
          <w:p w14:paraId="1AFD8703" w14:textId="6BA12C86" w:rsidR="00C77B9D" w:rsidRPr="00AD282A" w:rsidRDefault="00C77B9D" w:rsidP="00C77B9D">
            <w:pPr>
              <w:cnfStyle w:val="000000000000" w:firstRow="0" w:lastRow="0" w:firstColumn="0" w:lastColumn="0" w:oddVBand="0" w:evenVBand="0" w:oddHBand="0" w:evenHBand="0" w:firstRowFirstColumn="0" w:firstRowLastColumn="0" w:lastRowFirstColumn="0" w:lastRowLastColumn="0"/>
              <w:rPr>
                <w:rFonts w:ascii="Calibri" w:hAnsi="Calibri"/>
                <w:lang w:val="en-GB"/>
              </w:rPr>
            </w:pPr>
          </w:p>
        </w:tc>
      </w:tr>
      <w:tr w:rsidR="00C77B9D" w:rsidRPr="00AD282A" w14:paraId="38DE4FCB" w14:textId="77777777" w:rsidTr="00C77B9D">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723" w:type="dxa"/>
            <w:tcBorders>
              <w:right w:val="single" w:sz="4" w:space="0" w:color="099DD7" w:themeColor="accent3"/>
            </w:tcBorders>
          </w:tcPr>
          <w:p w14:paraId="2FE0D0FD" w14:textId="2408408D" w:rsidR="00C77B9D" w:rsidRPr="00AD282A" w:rsidRDefault="00C77B9D" w:rsidP="00C77B9D">
            <w:pPr>
              <w:jc w:val="left"/>
              <w:rPr>
                <w:rFonts w:ascii="Open Sans" w:eastAsia="Times New Roman" w:hAnsi="Open Sans" w:cs="Open Sans"/>
                <w:b w:val="0"/>
                <w:color w:val="000000"/>
                <w:lang w:val="en-GB" w:eastAsia="en-GB"/>
              </w:rPr>
            </w:pPr>
            <w:r w:rsidRPr="00AD282A">
              <w:rPr>
                <w:b w:val="0"/>
                <w:lang w:val="en-GB"/>
              </w:rPr>
              <w:t xml:space="preserve">Total number of days </w:t>
            </w:r>
          </w:p>
        </w:tc>
        <w:tc>
          <w:tcPr>
            <w:tcW w:w="1347" w:type="dxa"/>
            <w:tcBorders>
              <w:left w:val="single" w:sz="4" w:space="0" w:color="099DD7" w:themeColor="accent3"/>
            </w:tcBorders>
          </w:tcPr>
          <w:p w14:paraId="5EBE455D" w14:textId="77777777" w:rsidR="00C77B9D" w:rsidRPr="00AD282A"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p>
        </w:tc>
        <w:tc>
          <w:tcPr>
            <w:tcW w:w="1201" w:type="dxa"/>
            <w:tcBorders>
              <w:left w:val="single" w:sz="4" w:space="0" w:color="099DD7" w:themeColor="accent3"/>
              <w:right w:val="single" w:sz="4" w:space="0" w:color="099DD7" w:themeColor="accent3"/>
            </w:tcBorders>
          </w:tcPr>
          <w:p w14:paraId="4477D741" w14:textId="77777777" w:rsidR="00C77B9D" w:rsidRPr="00AD282A"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GB" w:eastAsia="en-GB"/>
              </w:rPr>
            </w:pPr>
          </w:p>
        </w:tc>
        <w:tc>
          <w:tcPr>
            <w:tcW w:w="1215" w:type="dxa"/>
            <w:tcBorders>
              <w:left w:val="single" w:sz="4" w:space="0" w:color="099DD7" w:themeColor="accent3"/>
            </w:tcBorders>
          </w:tcPr>
          <w:p w14:paraId="4489A39E" w14:textId="77777777" w:rsidR="00C77B9D" w:rsidRPr="00AD282A" w:rsidRDefault="00C77B9D" w:rsidP="00C77B9D">
            <w:pPr>
              <w:cnfStyle w:val="000000100000" w:firstRow="0" w:lastRow="0" w:firstColumn="0" w:lastColumn="0" w:oddVBand="0" w:evenVBand="0" w:oddHBand="1" w:evenHBand="0" w:firstRowFirstColumn="0" w:firstRowLastColumn="0" w:lastRowFirstColumn="0" w:lastRowLastColumn="0"/>
              <w:rPr>
                <w:rFonts w:ascii="Calibri" w:hAnsi="Calibri"/>
                <w:lang w:val="en-GB"/>
              </w:rPr>
            </w:pPr>
          </w:p>
        </w:tc>
        <w:tc>
          <w:tcPr>
            <w:tcW w:w="1163" w:type="dxa"/>
            <w:tcBorders>
              <w:left w:val="single" w:sz="4" w:space="0" w:color="099DD7" w:themeColor="accent3"/>
            </w:tcBorders>
          </w:tcPr>
          <w:p w14:paraId="6F56B76B" w14:textId="77777777" w:rsidR="00C77B9D" w:rsidRPr="00AD282A" w:rsidRDefault="00C77B9D" w:rsidP="00C77B9D">
            <w:pPr>
              <w:cnfStyle w:val="000000100000" w:firstRow="0" w:lastRow="0" w:firstColumn="0" w:lastColumn="0" w:oddVBand="0" w:evenVBand="0" w:oddHBand="1" w:evenHBand="0" w:firstRowFirstColumn="0" w:firstRowLastColumn="0" w:lastRowFirstColumn="0" w:lastRowLastColumn="0"/>
              <w:rPr>
                <w:rFonts w:ascii="Calibri" w:hAnsi="Calibri"/>
                <w:lang w:val="en-GB"/>
              </w:rPr>
            </w:pPr>
          </w:p>
        </w:tc>
        <w:tc>
          <w:tcPr>
            <w:tcW w:w="1163" w:type="dxa"/>
            <w:tcBorders>
              <w:left w:val="single" w:sz="4" w:space="0" w:color="099DD7" w:themeColor="accent3"/>
            </w:tcBorders>
          </w:tcPr>
          <w:p w14:paraId="6CC76799" w14:textId="3B4D6AD5" w:rsidR="00C77B9D" w:rsidRPr="00AD282A" w:rsidRDefault="00C77B9D" w:rsidP="00C77B9D">
            <w:pPr>
              <w:cnfStyle w:val="000000100000" w:firstRow="0" w:lastRow="0" w:firstColumn="0" w:lastColumn="0" w:oddVBand="0" w:evenVBand="0" w:oddHBand="1" w:evenHBand="0" w:firstRowFirstColumn="0" w:firstRowLastColumn="0" w:lastRowFirstColumn="0" w:lastRowLastColumn="0"/>
              <w:rPr>
                <w:rFonts w:ascii="Calibri" w:hAnsi="Calibri"/>
                <w:lang w:val="en-GB"/>
              </w:rPr>
            </w:pPr>
          </w:p>
        </w:tc>
      </w:tr>
    </w:tbl>
    <w:p w14:paraId="3DC55343" w14:textId="77777777" w:rsidR="00E40FF9" w:rsidRPr="00AD282A" w:rsidRDefault="00E40FF9" w:rsidP="00E40FF9">
      <w:pPr>
        <w:rPr>
          <w:lang w:val="en-GB" w:eastAsia="en-GB"/>
        </w:rPr>
      </w:pPr>
    </w:p>
    <w:p w14:paraId="0DA2B114" w14:textId="520C527C" w:rsidR="00E40FF9" w:rsidRPr="00AD282A" w:rsidRDefault="00E40FF9" w:rsidP="00E40FF9">
      <w:pPr>
        <w:pStyle w:val="Heading2"/>
        <w:rPr>
          <w:lang w:val="en-GB" w:eastAsia="en-GB"/>
        </w:rPr>
      </w:pPr>
      <w:r w:rsidRPr="00AD282A">
        <w:rPr>
          <w:lang w:val="en-GB" w:eastAsia="en-GB"/>
        </w:rPr>
        <w:t>8. Annexes</w:t>
      </w:r>
    </w:p>
    <w:p w14:paraId="5E3169AE" w14:textId="77777777" w:rsidR="001B0B56" w:rsidRPr="00AD282A" w:rsidRDefault="001B0B56" w:rsidP="00E40FF9">
      <w:pPr>
        <w:pStyle w:val="Heading2"/>
        <w:rPr>
          <w:lang w:val="en-GB" w:eastAsia="en-GB"/>
        </w:rPr>
      </w:pPr>
    </w:p>
    <w:p w14:paraId="35700716" w14:textId="52AD520C" w:rsidR="00E40FF9" w:rsidRPr="00AD282A" w:rsidRDefault="00E40FF9" w:rsidP="00E40FF9">
      <w:pPr>
        <w:pStyle w:val="Heading2"/>
        <w:rPr>
          <w:lang w:val="en-GB" w:eastAsia="en-GB"/>
        </w:rPr>
      </w:pPr>
      <w:r w:rsidRPr="00AD282A">
        <w:rPr>
          <w:lang w:val="en-GB" w:eastAsia="en-GB"/>
        </w:rPr>
        <w:t xml:space="preserve">Source Documents (attached): </w:t>
      </w:r>
    </w:p>
    <w:p w14:paraId="421947F2" w14:textId="77777777" w:rsidR="001B0B56" w:rsidRPr="00AD282A" w:rsidRDefault="005E775D" w:rsidP="001B0B56">
      <w:pPr>
        <w:pStyle w:val="ListParagraph"/>
        <w:numPr>
          <w:ilvl w:val="0"/>
          <w:numId w:val="8"/>
        </w:numPr>
        <w:jc w:val="left"/>
        <w:rPr>
          <w:lang w:val="en-GB" w:eastAsia="en-GB"/>
        </w:rPr>
      </w:pPr>
      <w:hyperlink r:id="rId18" w:history="1">
        <w:r w:rsidR="00E40FF9" w:rsidRPr="00AD282A">
          <w:rPr>
            <w:rStyle w:val="Hyperlink"/>
            <w:lang w:val="en-GB" w:eastAsia="en-GB"/>
          </w:rPr>
          <w:t>Methodology for Assessing Procurement Systems (MAPS)</w:t>
        </w:r>
      </w:hyperlink>
      <w:r w:rsidR="00E40FF9" w:rsidRPr="00AD282A">
        <w:rPr>
          <w:lang w:val="en-GB" w:eastAsia="en-GB"/>
        </w:rPr>
        <w:t xml:space="preserve"> </w:t>
      </w:r>
    </w:p>
    <w:p w14:paraId="59BB8AAE" w14:textId="77777777" w:rsidR="001B0B56" w:rsidRPr="00AD282A" w:rsidRDefault="00E40FF9" w:rsidP="001B0B56">
      <w:pPr>
        <w:pStyle w:val="ListParagraph"/>
        <w:numPr>
          <w:ilvl w:val="0"/>
          <w:numId w:val="8"/>
        </w:numPr>
        <w:jc w:val="left"/>
        <w:rPr>
          <w:lang w:val="en-GB" w:eastAsia="en-GB"/>
        </w:rPr>
      </w:pPr>
      <w:r w:rsidRPr="00AD282A">
        <w:rPr>
          <w:lang w:val="en-GB" w:eastAsia="en-GB"/>
        </w:rPr>
        <w:t xml:space="preserve">For Conducting a MAPS assessment: Template – MAPS Indicator Matrix and Template – MAPS Assessment Report </w:t>
      </w:r>
    </w:p>
    <w:p w14:paraId="4E4AA997" w14:textId="77777777" w:rsidR="001B0B56" w:rsidRPr="00AD282A" w:rsidRDefault="00E40FF9" w:rsidP="001B0B56">
      <w:pPr>
        <w:pStyle w:val="ListParagraph"/>
        <w:numPr>
          <w:ilvl w:val="0"/>
          <w:numId w:val="8"/>
        </w:numPr>
        <w:jc w:val="left"/>
        <w:rPr>
          <w:lang w:val="en-GB" w:eastAsia="en-GB"/>
        </w:rPr>
      </w:pPr>
      <w:r w:rsidRPr="00AD282A">
        <w:rPr>
          <w:lang w:val="en-GB" w:eastAsia="en-GB"/>
        </w:rPr>
        <w:t>For Conducting a MAPS Test Assessment: Template MAPS Test Report: Testing the revised Methodology for Assessing Procurement Systems; and MAPS module description (draft)</w:t>
      </w:r>
    </w:p>
    <w:p w14:paraId="00FBFCFB" w14:textId="261D54CB" w:rsidR="00E40FF9" w:rsidRPr="00AD282A" w:rsidRDefault="00E40FF9" w:rsidP="001B0B56">
      <w:pPr>
        <w:pStyle w:val="ListParagraph"/>
        <w:numPr>
          <w:ilvl w:val="0"/>
          <w:numId w:val="8"/>
        </w:numPr>
        <w:jc w:val="left"/>
        <w:rPr>
          <w:lang w:val="en-GB" w:eastAsia="en-GB"/>
        </w:rPr>
      </w:pPr>
      <w:r w:rsidRPr="00AD282A">
        <w:rPr>
          <w:lang w:val="en-GB" w:eastAsia="en-GB"/>
        </w:rPr>
        <w:t>[Additional documents]</w:t>
      </w:r>
    </w:p>
    <w:p w14:paraId="5E24DCBC" w14:textId="77777777" w:rsidR="00E40FF9" w:rsidRPr="00AD282A" w:rsidRDefault="00E40FF9" w:rsidP="00E40FF9">
      <w:pPr>
        <w:rPr>
          <w:lang w:val="en-GB" w:eastAsia="en-GB"/>
        </w:rPr>
      </w:pPr>
    </w:p>
    <w:p w14:paraId="05412E14" w14:textId="38A23919" w:rsidR="00980125" w:rsidRPr="00AD282A" w:rsidRDefault="00E40FF9" w:rsidP="00520A57">
      <w:pPr>
        <w:rPr>
          <w:lang w:val="en-GB" w:eastAsia="en-GB"/>
        </w:rPr>
      </w:pPr>
      <w:r w:rsidRPr="00AD282A">
        <w:rPr>
          <w:highlight w:val="yellow"/>
          <w:lang w:val="en-GB" w:eastAsia="en-GB"/>
        </w:rPr>
        <w:t>[When done, please delete all instructions [in b</w:t>
      </w:r>
      <w:r w:rsidR="009D6AE2">
        <w:rPr>
          <w:highlight w:val="yellow"/>
          <w:lang w:val="en-GB" w:eastAsia="en-GB"/>
        </w:rPr>
        <w:t>rackets]]</w:t>
      </w:r>
    </w:p>
    <w:sectPr w:rsidR="00980125" w:rsidRPr="00AD282A" w:rsidSect="00F16017">
      <w:footerReference w:type="default" r:id="rId19"/>
      <w:pgSz w:w="12240" w:h="15840"/>
      <w:pgMar w:top="1440" w:right="1440" w:bottom="1440" w:left="1440" w:header="68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995E5" w14:textId="77777777" w:rsidR="009E40E1" w:rsidRDefault="009E40E1" w:rsidP="00855982">
      <w:pPr>
        <w:spacing w:after="0" w:line="240" w:lineRule="auto"/>
      </w:pPr>
      <w:r>
        <w:separator/>
      </w:r>
    </w:p>
  </w:endnote>
  <w:endnote w:type="continuationSeparator" w:id="0">
    <w:p w14:paraId="17F77927" w14:textId="77777777" w:rsidR="009E40E1" w:rsidRDefault="009E40E1"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59961"/>
      <w:docPartObj>
        <w:docPartGallery w:val="Page Numbers (Bottom of Page)"/>
        <w:docPartUnique/>
      </w:docPartObj>
    </w:sdtPr>
    <w:sdtEndPr>
      <w:rPr>
        <w:noProof/>
      </w:rPr>
    </w:sdtEndPr>
    <w:sdtContent>
      <w:p w14:paraId="05412E1F" w14:textId="561083CF" w:rsidR="00855982" w:rsidRDefault="00520A57" w:rsidP="00205A60">
        <w:pPr>
          <w:pStyle w:val="Footer"/>
          <w:jc w:val="left"/>
        </w:pPr>
        <w:r>
          <w:rPr>
            <w:noProof/>
            <w:lang w:val="en-GB" w:eastAsia="en-GB"/>
          </w:rPr>
          <w:drawing>
            <wp:anchor distT="0" distB="0" distL="114300" distR="114300" simplePos="0" relativeHeight="251657216" behindDoc="1" locked="0" layoutInCell="1" allowOverlap="1" wp14:anchorId="05412E20" wp14:editId="05412E21">
              <wp:simplePos x="0" y="0"/>
              <wp:positionH relativeFrom="margin">
                <wp:align>right</wp:align>
              </wp:positionH>
              <wp:positionV relativeFrom="paragraph">
                <wp:posOffset>-286385</wp:posOffset>
              </wp:positionV>
              <wp:extent cx="561340" cy="556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MAPS-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556895"/>
                      </a:xfrm>
                      <a:prstGeom prst="rect">
                        <a:avLst/>
                      </a:prstGeom>
                    </pic:spPr>
                  </pic:pic>
                </a:graphicData>
              </a:graphic>
            </wp:anchor>
          </w:drawing>
        </w:r>
        <w:r w:rsidR="00855982">
          <w:fldChar w:fldCharType="begin"/>
        </w:r>
        <w:r w:rsidR="00855982">
          <w:instrText xml:space="preserve"> PAGE   \* MERGEFORMAT </w:instrText>
        </w:r>
        <w:r w:rsidR="00855982">
          <w:fldChar w:fldCharType="separate"/>
        </w:r>
        <w:r w:rsidR="005E775D">
          <w:rPr>
            <w:noProof/>
          </w:rPr>
          <w:t>4</w:t>
        </w:r>
        <w:r w:rsidR="0085598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5CF5B" w14:textId="77777777" w:rsidR="009E40E1" w:rsidRDefault="009E40E1" w:rsidP="00855982">
      <w:pPr>
        <w:spacing w:after="0" w:line="240" w:lineRule="auto"/>
      </w:pPr>
      <w:r>
        <w:separator/>
      </w:r>
    </w:p>
  </w:footnote>
  <w:footnote w:type="continuationSeparator" w:id="0">
    <w:p w14:paraId="58478832" w14:textId="77777777" w:rsidR="009E40E1" w:rsidRDefault="009E40E1" w:rsidP="00855982">
      <w:pPr>
        <w:spacing w:after="0" w:line="240" w:lineRule="auto"/>
      </w:pPr>
      <w:r>
        <w:continuationSeparator/>
      </w:r>
    </w:p>
  </w:footnote>
  <w:footnote w:id="1">
    <w:p w14:paraId="6C87C2AF" w14:textId="26773B39" w:rsidR="0051623B" w:rsidRPr="0049642D" w:rsidRDefault="0051623B" w:rsidP="0051623B">
      <w:pPr>
        <w:pStyle w:val="FootnoteText"/>
        <w:rPr>
          <w:i/>
          <w:sz w:val="18"/>
        </w:rPr>
      </w:pPr>
      <w:r w:rsidRPr="0049642D">
        <w:rPr>
          <w:rStyle w:val="FootnoteReference"/>
          <w:sz w:val="18"/>
        </w:rPr>
        <w:footnoteRef/>
      </w:r>
      <w:r w:rsidRPr="0049642D">
        <w:rPr>
          <w:sz w:val="18"/>
        </w:rPr>
        <w:t xml:space="preserve"> Methodology for Assessing Procurement Systems (MAPS</w:t>
      </w:r>
      <w:r w:rsidR="001B0B56">
        <w:rPr>
          <w:sz w:val="18"/>
        </w:rPr>
        <w:t xml:space="preserve">), </w:t>
      </w:r>
      <w:hyperlink r:id="rId1" w:history="1">
        <w:r w:rsidR="001B0B56" w:rsidRPr="00A74E3F">
          <w:rPr>
            <w:rStyle w:val="Hyperlink"/>
            <w:sz w:val="18"/>
          </w:rPr>
          <w:t>www.mapsinitiative.org/methodology/MAPS-methodology-for-assessing-procurement-systems.pdf</w:t>
        </w:r>
      </w:hyperlink>
      <w:r w:rsidR="001B0B56">
        <w:rPr>
          <w:sz w:val="18"/>
        </w:rPr>
        <w:t xml:space="preserve"> </w:t>
      </w:r>
    </w:p>
  </w:footnote>
  <w:footnote w:id="2">
    <w:p w14:paraId="11095816" w14:textId="77777777" w:rsidR="00CD568C" w:rsidRPr="0049642D" w:rsidRDefault="00CD568C" w:rsidP="00CD568C">
      <w:pPr>
        <w:pStyle w:val="FootnoteText"/>
        <w:rPr>
          <w:sz w:val="18"/>
        </w:rPr>
      </w:pPr>
      <w:r w:rsidRPr="0049642D">
        <w:rPr>
          <w:rStyle w:val="FootnoteReference"/>
          <w:sz w:val="18"/>
        </w:rPr>
        <w:footnoteRef/>
      </w:r>
      <w:r w:rsidRPr="0049642D">
        <w:rPr>
          <w:sz w:val="18"/>
        </w:rPr>
        <w:t xml:space="preserve"> Template: MAPS Indicator Matrix to document the detailed assessment results (Steps 1-3)</w:t>
      </w:r>
    </w:p>
  </w:footnote>
  <w:footnote w:id="3">
    <w:p w14:paraId="75296CEE" w14:textId="77777777" w:rsidR="00746E4C" w:rsidRPr="0049642D" w:rsidRDefault="00746E4C" w:rsidP="00746E4C">
      <w:pPr>
        <w:pStyle w:val="FootnoteText"/>
        <w:rPr>
          <w:sz w:val="18"/>
        </w:rPr>
      </w:pPr>
      <w:r w:rsidRPr="0049642D">
        <w:rPr>
          <w:rStyle w:val="FootnoteReference"/>
          <w:sz w:val="18"/>
        </w:rPr>
        <w:footnoteRef/>
      </w:r>
      <w:r w:rsidRPr="0049642D">
        <w:rPr>
          <w:sz w:val="18"/>
        </w:rPr>
        <w:t xml:space="preserve"> Template: MAPS Assessment Report</w:t>
      </w:r>
    </w:p>
  </w:footnote>
  <w:footnote w:id="4">
    <w:p w14:paraId="5539651E" w14:textId="77777777" w:rsidR="005A4A35" w:rsidRPr="0049642D" w:rsidRDefault="005A4A35" w:rsidP="005A4A35">
      <w:pPr>
        <w:pStyle w:val="FootnoteText"/>
        <w:rPr>
          <w:sz w:val="18"/>
        </w:rPr>
      </w:pPr>
      <w:r w:rsidRPr="0049642D">
        <w:rPr>
          <w:rStyle w:val="FootnoteReference"/>
          <w:sz w:val="18"/>
        </w:rPr>
        <w:footnoteRef/>
      </w:r>
      <w:r w:rsidRPr="0049642D">
        <w:rPr>
          <w:sz w:val="18"/>
        </w:rPr>
        <w:t xml:space="preserve"> MAPS Test Report: Testing the revised Methodology for Assessing Procurement Systems </w:t>
      </w:r>
    </w:p>
  </w:footnote>
  <w:footnote w:id="5">
    <w:p w14:paraId="6391694C" w14:textId="77777777" w:rsidR="001B0B56" w:rsidRDefault="001B0B56" w:rsidP="001B0B56">
      <w:pPr>
        <w:pStyle w:val="FootnoteText"/>
      </w:pPr>
      <w:r w:rsidRPr="007374D0">
        <w:rPr>
          <w:rStyle w:val="FootnoteReference"/>
          <w:rFonts w:cs="Arial"/>
          <w:sz w:val="20"/>
        </w:rPr>
        <w:t>4</w:t>
      </w:r>
      <w:r w:rsidRPr="007374D0">
        <w:rPr>
          <w:sz w:val="20"/>
        </w:rPr>
        <w:t xml:space="preserve"> Additional time may need to be considered to account for the mobilisation of the assessment team.</w:t>
      </w:r>
    </w:p>
  </w:footnote>
  <w:footnote w:id="6">
    <w:p w14:paraId="0B2AA4BB" w14:textId="6FAE0293" w:rsidR="00E40FF9" w:rsidRPr="00E40FF9" w:rsidRDefault="00E40FF9" w:rsidP="00E40FF9">
      <w:pPr>
        <w:pStyle w:val="FootnoteText"/>
      </w:pPr>
      <w:r>
        <w:rPr>
          <w:rStyle w:val="FootnoteReference"/>
        </w:rPr>
        <w:footnoteRef/>
      </w:r>
      <w:r>
        <w:t xml:space="preserve"> </w:t>
      </w:r>
      <w:r w:rsidRPr="00E40FF9">
        <w:rPr>
          <w:sz w:val="20"/>
        </w:rPr>
        <w:t>Tasks/activities to be further detailed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52674"/>
    <w:multiLevelType w:val="hybridMultilevel"/>
    <w:tmpl w:val="B20E31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14719"/>
    <w:multiLevelType w:val="hybridMultilevel"/>
    <w:tmpl w:val="4830A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B0B4B"/>
    <w:multiLevelType w:val="hybridMultilevel"/>
    <w:tmpl w:val="CC06899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373F28F7"/>
    <w:multiLevelType w:val="hybridMultilevel"/>
    <w:tmpl w:val="ACFA67E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C403485"/>
    <w:multiLevelType w:val="hybridMultilevel"/>
    <w:tmpl w:val="1EA89C88"/>
    <w:lvl w:ilvl="0" w:tplc="08090001">
      <w:start w:val="1"/>
      <w:numFmt w:val="bullet"/>
      <w:lvlText w:val=""/>
      <w:lvlJc w:val="left"/>
      <w:pPr>
        <w:ind w:left="1428" w:hanging="360"/>
      </w:pPr>
      <w:rPr>
        <w:rFonts w:ascii="Symbol" w:hAnsi="Symbol" w:hint="default"/>
      </w:rPr>
    </w:lvl>
    <w:lvl w:ilvl="1" w:tplc="9858D41A">
      <w:numFmt w:val="bullet"/>
      <w:lvlText w:val="-"/>
      <w:lvlJc w:val="left"/>
      <w:pPr>
        <w:ind w:left="2493" w:hanging="705"/>
      </w:pPr>
      <w:rPr>
        <w:rFonts w:ascii="Calibri" w:eastAsiaTheme="minorEastAsia" w:hAnsi="Calibri" w:cs="Calibri"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15:restartNumberingAfterBreak="0">
    <w:nsid w:val="4FB75D97"/>
    <w:multiLevelType w:val="hybridMultilevel"/>
    <w:tmpl w:val="384E5316"/>
    <w:lvl w:ilvl="0" w:tplc="0809000F">
      <w:start w:val="1"/>
      <w:numFmt w:val="decimal"/>
      <w:lvlText w:val="%1."/>
      <w:lvlJc w:val="left"/>
      <w:pPr>
        <w:ind w:left="1495" w:hanging="360"/>
      </w:pPr>
      <w:rPr>
        <w:rFonts w:cs="Times New Roman"/>
      </w:rPr>
    </w:lvl>
    <w:lvl w:ilvl="1" w:tplc="08090019" w:tentative="1">
      <w:start w:val="1"/>
      <w:numFmt w:val="lowerLetter"/>
      <w:lvlText w:val="%2."/>
      <w:lvlJc w:val="left"/>
      <w:pPr>
        <w:ind w:left="2575" w:hanging="360"/>
      </w:pPr>
      <w:rPr>
        <w:rFonts w:cs="Times New Roman"/>
      </w:rPr>
    </w:lvl>
    <w:lvl w:ilvl="2" w:tplc="0809001B" w:tentative="1">
      <w:start w:val="1"/>
      <w:numFmt w:val="lowerRoman"/>
      <w:lvlText w:val="%3."/>
      <w:lvlJc w:val="right"/>
      <w:pPr>
        <w:ind w:left="3295" w:hanging="180"/>
      </w:pPr>
      <w:rPr>
        <w:rFonts w:cs="Times New Roman"/>
      </w:rPr>
    </w:lvl>
    <w:lvl w:ilvl="3" w:tplc="0809000F" w:tentative="1">
      <w:start w:val="1"/>
      <w:numFmt w:val="decimal"/>
      <w:lvlText w:val="%4."/>
      <w:lvlJc w:val="left"/>
      <w:pPr>
        <w:ind w:left="4015" w:hanging="360"/>
      </w:pPr>
      <w:rPr>
        <w:rFonts w:cs="Times New Roman"/>
      </w:rPr>
    </w:lvl>
    <w:lvl w:ilvl="4" w:tplc="08090019" w:tentative="1">
      <w:start w:val="1"/>
      <w:numFmt w:val="lowerLetter"/>
      <w:lvlText w:val="%5."/>
      <w:lvlJc w:val="left"/>
      <w:pPr>
        <w:ind w:left="4735" w:hanging="360"/>
      </w:pPr>
      <w:rPr>
        <w:rFonts w:cs="Times New Roman"/>
      </w:rPr>
    </w:lvl>
    <w:lvl w:ilvl="5" w:tplc="0809001B" w:tentative="1">
      <w:start w:val="1"/>
      <w:numFmt w:val="lowerRoman"/>
      <w:lvlText w:val="%6."/>
      <w:lvlJc w:val="right"/>
      <w:pPr>
        <w:ind w:left="5455" w:hanging="180"/>
      </w:pPr>
      <w:rPr>
        <w:rFonts w:cs="Times New Roman"/>
      </w:rPr>
    </w:lvl>
    <w:lvl w:ilvl="6" w:tplc="0809000F" w:tentative="1">
      <w:start w:val="1"/>
      <w:numFmt w:val="decimal"/>
      <w:lvlText w:val="%7."/>
      <w:lvlJc w:val="left"/>
      <w:pPr>
        <w:ind w:left="6175" w:hanging="360"/>
      </w:pPr>
      <w:rPr>
        <w:rFonts w:cs="Times New Roman"/>
      </w:rPr>
    </w:lvl>
    <w:lvl w:ilvl="7" w:tplc="08090019" w:tentative="1">
      <w:start w:val="1"/>
      <w:numFmt w:val="lowerLetter"/>
      <w:lvlText w:val="%8."/>
      <w:lvlJc w:val="left"/>
      <w:pPr>
        <w:ind w:left="6895" w:hanging="360"/>
      </w:pPr>
      <w:rPr>
        <w:rFonts w:cs="Times New Roman"/>
      </w:rPr>
    </w:lvl>
    <w:lvl w:ilvl="8" w:tplc="0809001B" w:tentative="1">
      <w:start w:val="1"/>
      <w:numFmt w:val="lowerRoman"/>
      <w:lvlText w:val="%9."/>
      <w:lvlJc w:val="right"/>
      <w:pPr>
        <w:ind w:left="7615" w:hanging="180"/>
      </w:pPr>
      <w:rPr>
        <w:rFonts w:cs="Times New Roman"/>
      </w:rPr>
    </w:lvl>
  </w:abstractNum>
  <w:abstractNum w:abstractNumId="6" w15:restartNumberingAfterBreak="0">
    <w:nsid w:val="69A4112D"/>
    <w:multiLevelType w:val="hybridMultilevel"/>
    <w:tmpl w:val="3EE8B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4A2E6C"/>
    <w:multiLevelType w:val="hybridMultilevel"/>
    <w:tmpl w:val="61567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7"/>
  </w:num>
  <w:num w:numId="6">
    <w:abstractNumId w:val="1"/>
  </w:num>
  <w:num w:numId="7">
    <w:abstractNumId w:val="5"/>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98"/>
    <w:rsid w:val="00012B1C"/>
    <w:rsid w:val="0002093B"/>
    <w:rsid w:val="000E716B"/>
    <w:rsid w:val="00172EBB"/>
    <w:rsid w:val="001B0B56"/>
    <w:rsid w:val="001B3E9A"/>
    <w:rsid w:val="001D3403"/>
    <w:rsid w:val="001D4362"/>
    <w:rsid w:val="00205A60"/>
    <w:rsid w:val="00281839"/>
    <w:rsid w:val="003A09E0"/>
    <w:rsid w:val="0041703E"/>
    <w:rsid w:val="00490318"/>
    <w:rsid w:val="0051623B"/>
    <w:rsid w:val="00520A57"/>
    <w:rsid w:val="00526850"/>
    <w:rsid w:val="00577751"/>
    <w:rsid w:val="005A4A35"/>
    <w:rsid w:val="005E775D"/>
    <w:rsid w:val="00632F23"/>
    <w:rsid w:val="00646AC6"/>
    <w:rsid w:val="006A36EB"/>
    <w:rsid w:val="006B6837"/>
    <w:rsid w:val="006D0011"/>
    <w:rsid w:val="006E6331"/>
    <w:rsid w:val="00746E4C"/>
    <w:rsid w:val="007833A7"/>
    <w:rsid w:val="00802679"/>
    <w:rsid w:val="00827443"/>
    <w:rsid w:val="00855982"/>
    <w:rsid w:val="008C5E85"/>
    <w:rsid w:val="00980125"/>
    <w:rsid w:val="009C20D9"/>
    <w:rsid w:val="009D6AE2"/>
    <w:rsid w:val="009E40E1"/>
    <w:rsid w:val="00A10484"/>
    <w:rsid w:val="00A12369"/>
    <w:rsid w:val="00A15B7E"/>
    <w:rsid w:val="00A530F5"/>
    <w:rsid w:val="00AD282A"/>
    <w:rsid w:val="00B25B98"/>
    <w:rsid w:val="00BE2C0A"/>
    <w:rsid w:val="00C06B86"/>
    <w:rsid w:val="00C77B9D"/>
    <w:rsid w:val="00CA52E0"/>
    <w:rsid w:val="00CD568C"/>
    <w:rsid w:val="00D82D1F"/>
    <w:rsid w:val="00DC5E6E"/>
    <w:rsid w:val="00E40FF9"/>
    <w:rsid w:val="00EA03DE"/>
    <w:rsid w:val="00EA60A1"/>
    <w:rsid w:val="00EE7EA9"/>
    <w:rsid w:val="00F16017"/>
    <w:rsid w:val="00F24005"/>
    <w:rsid w:val="00F47931"/>
    <w:rsid w:val="00FA0E7A"/>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412E03"/>
  <w15:docId w15:val="{26F8ABCF-4B24-4F66-828F-642D28FC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E7A"/>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iPriority w:val="9"/>
    <w:unhideWhenUsed/>
    <w:qFormat/>
    <w:rsid w:val="00D82D1F"/>
    <w:pPr>
      <w:keepNext/>
      <w:keepLines/>
      <w:spacing w:before="360"/>
      <w:jc w:val="left"/>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jc w:val="lef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semiHidden/>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uiPriority w:val="9"/>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semiHidden/>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semiHidden/>
    <w:unhideWhenUsed/>
    <w:rsid w:val="0051623B"/>
    <w:rPr>
      <w:vertAlign w:val="superscript"/>
    </w:rPr>
  </w:style>
  <w:style w:type="paragraph" w:styleId="ListParagraph">
    <w:name w:val="List Paragraph"/>
    <w:basedOn w:val="Normal"/>
    <w:uiPriority w:val="34"/>
    <w:qFormat/>
    <w:rsid w:val="00F16017"/>
    <w:pPr>
      <w:ind w:left="720"/>
      <w:contextualSpacing/>
    </w:pPr>
  </w:style>
  <w:style w:type="table" w:styleId="TableGrid">
    <w:name w:val="Table Grid"/>
    <w:basedOn w:val="TableNormal"/>
    <w:uiPriority w:val="59"/>
    <w:rsid w:val="00F16017"/>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mapsinitiative.org/methodology/MAPS-methodology-for-assessing-procurement-system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mapsinitiative.org/methodology/15%20Template%20for%20declaration%20of%20conflicts%20of%20interest.pdf" TargetMode="External"/><Relationship Id="rId2" Type="http://schemas.openxmlformats.org/officeDocument/2006/relationships/customXml" Target="../customXml/item2.xml"/><Relationship Id="rId16" Type="http://schemas.openxmlformats.org/officeDocument/2006/relationships/hyperlink" Target="https://www.mapsinitiative.org/methodology/14%20Profile%20of%20MAPS%20assessors-V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mapsinitiative.org"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mapsinitiative.org/methodology/MAPS-methodology-for-assessing-procurement-system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OECDListFormCollapsible</Display>
  <Edit>OECDListFormCollapsible</Edit>
  <New>OECDListFormCollapsible</New>
</FormTemplates>
</file>

<file path=customXml/item2.xml><?xml version="1.0" encoding="utf-8"?>
<p:properties xmlns:p="http://schemas.microsoft.com/office/2006/metadata/properties" xmlns:xsi="http://www.w3.org/2001/XMLSchema-instance" xmlns:pc="http://schemas.microsoft.com/office/infopath/2007/PartnerControls">
  <documentManagement>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KimBussinessContext xmlns="54c4cd27-f286-408f-9ce0-33c1e0f3ab39" xsi:nil="true"/>
    <OECDProjectMembers xmlns="375c99d1-ca6e-49b5-b969-bc8a239e4ffd">
      <UserInfo>
        <DisplayName>PILATI Elisabetta, GOV/IPP</DisplayName>
        <AccountId>1946</AccountId>
        <AccountType/>
      </UserInfo>
      <UserInfo>
        <DisplayName>GROOT Jeppe, GOV/IPP</DisplayName>
        <AccountId>4060</AccountId>
        <AccountType/>
      </UserInfo>
    </OECDProjectMembers>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language xmlns="ca82dde9-3436-4d3d-bddd-d31447390034">English</OECDlanguage>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PENAGOS Nicolas, GOV/IPP</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ExpirationDate xmlns="18889a2b-0d37-4ff0-afeb-cbbf52875171" xsi:nil="true"/>
    <OECDMeetingDate xmlns="54c4cd27-f286-408f-9ce0-33c1e0f3ab39" xsi:nil="true"/>
    <eShareCommitteeTaxHTField0 xmlns="c9f238dd-bb73-4aef-a7a5-d644ad823e52">
      <Terms xmlns="http://schemas.microsoft.com/office/infopath/2007/PartnerControls"/>
    </eShareCommitteeTaxHTField0>
    <OECDYear xmlns="54c4cd27-f286-408f-9ce0-33c1e0f3ab39" xsi:nil="true"/>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TaxCatchAll xmlns="ca82dde9-3436-4d3d-bddd-d31447390034">
      <Value>667</Value>
      <Value>3</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6a5b8213085efe9484f7cd14e84d8ab8">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703b6d36acf0182eed41db4b2c3cddd3"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5.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6.xml><?xml version="1.0" encoding="utf-8"?>
<b:Sources xmlns:b="http://schemas.openxmlformats.org/officeDocument/2006/bibliography" xmlns="http://schemas.openxmlformats.org/officeDocument/2006/bibliography" SelectedStyle="\oecd-en.xsl" StyleName="OECD English" Version="20180227"/>
</file>

<file path=customXml/itemProps1.xml><?xml version="1.0" encoding="utf-8"?>
<ds:datastoreItem xmlns:ds="http://schemas.openxmlformats.org/officeDocument/2006/customXml" ds:itemID="{73F2E5AD-8D5C-4220-8970-25E8C74CF0C9}">
  <ds:schemaRefs>
    <ds:schemaRef ds:uri="http://schemas.microsoft.com/sharepoint/v3/contenttype/forms"/>
  </ds:schemaRefs>
</ds:datastoreItem>
</file>

<file path=customXml/itemProps2.xml><?xml version="1.0" encoding="utf-8"?>
<ds:datastoreItem xmlns:ds="http://schemas.openxmlformats.org/officeDocument/2006/customXml" ds:itemID="{63671810-3EF7-4C8E-BCBA-248ABE2BAB39}">
  <ds:schemaRefs>
    <ds:schemaRef ds:uri="http://purl.org/dc/elements/1.1/"/>
    <ds:schemaRef ds:uri="http://schemas.microsoft.com/office/2006/metadata/properties"/>
    <ds:schemaRef ds:uri="375c99d1-ca6e-49b5-b969-bc8a239e4ffd"/>
    <ds:schemaRef ds:uri="54c4cd27-f286-408f-9ce0-33c1e0f3ab39"/>
    <ds:schemaRef ds:uri="18889a2b-0d37-4ff0-afeb-cbbf52875171"/>
    <ds:schemaRef ds:uri="http://schemas.microsoft.com/sharepoint/v4"/>
    <ds:schemaRef ds:uri="http://purl.org/dc/terms/"/>
    <ds:schemaRef ds:uri="http://schemas.openxmlformats.org/package/2006/metadata/core-properties"/>
    <ds:schemaRef ds:uri="c9f238dd-bb73-4aef-a7a5-d644ad823e52"/>
    <ds:schemaRef ds:uri="http://schemas.microsoft.com/office/2006/documentManagement/types"/>
    <ds:schemaRef ds:uri="http://schemas.microsoft.com/office/infopath/2007/PartnerControls"/>
    <ds:schemaRef ds:uri="ca82dde9-3436-4d3d-bddd-d31447390034"/>
    <ds:schemaRef ds:uri="http://www.w3.org/XML/1998/namespace"/>
    <ds:schemaRef ds:uri="http://purl.org/dc/dcmitype/"/>
  </ds:schemaRefs>
</ds:datastoreItem>
</file>

<file path=customXml/itemProps3.xml><?xml version="1.0" encoding="utf-8"?>
<ds:datastoreItem xmlns:ds="http://schemas.openxmlformats.org/officeDocument/2006/customXml" ds:itemID="{5062BE51-9ECB-4FA4-8F8B-7475EE9D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E42EC2-F979-480F-90FC-965C87730D4B}">
  <ds:schemaRefs>
    <ds:schemaRef ds:uri="Microsoft.SharePoint.Taxonomy.ContentTypeSync"/>
  </ds:schemaRefs>
</ds:datastoreItem>
</file>

<file path=customXml/itemProps5.xml><?xml version="1.0" encoding="utf-8"?>
<ds:datastoreItem xmlns:ds="http://schemas.openxmlformats.org/officeDocument/2006/customXml" ds:itemID="{5093AFFA-C39F-4306-85FD-61786C59E8ED}">
  <ds:schemaRefs>
    <ds:schemaRef ds:uri="http://www.oecd.org/eshare/projectsentre/CtFieldPriority/"/>
    <ds:schemaRef ds:uri="http://schemas.microsoft.com/2003/10/Serialization/Arrays"/>
  </ds:schemaRefs>
</ds:datastoreItem>
</file>

<file path=customXml/itemProps6.xml><?xml version="1.0" encoding="utf-8"?>
<ds:datastoreItem xmlns:ds="http://schemas.openxmlformats.org/officeDocument/2006/customXml" ds:itemID="{1B924D51-C81E-49A2-8A18-29F8327C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18</TotalTime>
  <Pages>7</Pages>
  <Words>1680</Words>
  <Characters>9884</Characters>
  <Application>Microsoft Office Word</Application>
  <DocSecurity>0</DocSecurity>
  <Lines>520</Lines>
  <Paragraphs>195</Paragraphs>
  <ScaleCrop>false</ScaleCrop>
  <HeadingPairs>
    <vt:vector size="2" baseType="variant">
      <vt:variant>
        <vt:lpstr>Title</vt:lpstr>
      </vt:variant>
      <vt:variant>
        <vt:i4>1</vt:i4>
      </vt:variant>
    </vt:vector>
  </HeadingPairs>
  <TitlesOfParts>
    <vt:vector size="1" baseType="lpstr">
      <vt:lpstr>Template:                             Terms of reference</vt:lpstr>
    </vt:vector>
  </TitlesOfParts>
  <Company>MAPS</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Terms of reference</dc:title>
  <dc:subject>2022</dc:subject>
  <dc:creator>Marie Mantopoulos</dc:creator>
  <cp:keywords/>
  <dc:description/>
  <cp:lastModifiedBy>PILATI Elisabetta, GOV/IPP</cp:lastModifiedBy>
  <cp:revision>6</cp:revision>
  <cp:lastPrinted>2018-03-09T18:15:00Z</cp:lastPrinted>
  <dcterms:created xsi:type="dcterms:W3CDTF">2022-01-27T15:59:00Z</dcterms:created>
  <dcterms:modified xsi:type="dcterms:W3CDTF">2022-05-11T14:02:00Z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y fmtid="{D5CDD505-2E9C-101B-9397-08002B2CF9AE}" pid="18" name="OECDPinnedBy">
    <vt:lpwstr/>
  </property>
  <property fmtid="{D5CDD505-2E9C-101B-9397-08002B2CF9AE}" pid="19" name="OECDAllRelatedUsers">
    <vt:lpwstr/>
  </property>
  <property fmtid="{D5CDD505-2E9C-101B-9397-08002B2CF9AE}" pid="20" name="n2117a3aede04346bfdbc41180e059d0">
    <vt:lpwstr/>
  </property>
  <property fmtid="{D5CDD505-2E9C-101B-9397-08002B2CF9AE}" pid="21" name="OECDProjectMembers">
    <vt:lpwstr>MAGINA Paulo, GOV/PSI349GIGOU Thibaut, GOV/PSI551MC DONALD Laura, GOV/PSI677</vt:lpwstr>
  </property>
  <property fmtid="{D5CDD505-2E9C-101B-9397-08002B2CF9AE}" pid="22" name="OECDProjectManager">
    <vt:lpwstr>DIESING Lena, GOV/PSI870</vt:lpwstr>
  </property>
  <property fmtid="{D5CDD505-2E9C-101B-9397-08002B2CF9AE}" pid="23" name="eShareCountryTaxHTField0">
    <vt:lpwstr/>
  </property>
  <property fmtid="{D5CDD505-2E9C-101B-9397-08002B2CF9AE}" pid="24" name="eShareTopicTaxHTField0">
    <vt:lpwstr>Government purchasing326860ca-1d19-4c17-ae34-afac09cf4163</vt:lpwstr>
  </property>
  <property fmtid="{D5CDD505-2E9C-101B-9397-08002B2CF9AE}" pid="25" name="OECDProjectLookup">
    <vt:lpwstr>76</vt:lpwstr>
  </property>
  <property fmtid="{D5CDD505-2E9C-101B-9397-08002B2CF9AE}" pid="26" name="c8d74dcdd70245de8d5c76809cabe7d6">
    <vt:lpwstr>GOV/PSIed0a18f2-dd77-4c80-9fc2-6f945b2ea550</vt:lpwstr>
  </property>
  <property fmtid="{D5CDD505-2E9C-101B-9397-08002B2CF9AE}" pid="27" name="eSharePWBTaxHTField0">
    <vt:lpwstr>(n/a)3adabb5f-45b7-4a20-bdde-219e8d9477af</vt:lpwstr>
  </property>
  <property fmtid="{D5CDD505-2E9C-101B-9397-08002B2CF9AE}" pid="28" name="TaxCatchAll">
    <vt:lpwstr>1043667</vt:lpwstr>
  </property>
  <property fmtid="{D5CDD505-2E9C-101B-9397-08002B2CF9AE}" pid="29" name="OECDlanguage">
    <vt:lpwstr>English</vt:lpwstr>
  </property>
  <property fmtid="{D5CDD505-2E9C-101B-9397-08002B2CF9AE}" pid="30" name="OECDMainProject">
    <vt:lpwstr>50</vt:lpwstr>
  </property>
  <property fmtid="{D5CDD505-2E9C-101B-9397-08002B2CF9AE}" pid="31" name="OECDKimStatus">
    <vt:lpwstr>Draft</vt:lpwstr>
  </property>
  <property fmtid="{D5CDD505-2E9C-101B-9397-08002B2CF9AE}" pid="32" name="eShareKeywordsTaxHTField0">
    <vt:lpwstr/>
  </property>
  <property fmtid="{D5CDD505-2E9C-101B-9397-08002B2CF9AE}" pid="33" name="eShareCommitteeTaxHTField0">
    <vt:lpwstr/>
  </property>
  <property fmtid="{D5CDD505-2E9C-101B-9397-08002B2CF9AE}" pid="34" name="OECDDeliverableOrder">
    <vt:r8>356200</vt:r8>
  </property>
</Properties>
</file>